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33B9D" w14:textId="77777777" w:rsidR="00A851DA" w:rsidRPr="002200CF" w:rsidRDefault="00607874" w:rsidP="002200CF">
      <w:pPr>
        <w:pStyle w:val="Default"/>
        <w:spacing w:line="360" w:lineRule="auto"/>
        <w:jc w:val="both"/>
        <w:rPr>
          <w:rFonts w:ascii="Arial" w:hAnsi="Arial" w:cs="Arial"/>
        </w:rPr>
      </w:pPr>
      <w:r w:rsidRPr="002200CF">
        <w:rPr>
          <w:rFonts w:ascii="Arial" w:hAnsi="Arial" w:cs="Arial"/>
          <w:noProof/>
          <w:lang w:val="en-GB" w:eastAsia="en-GB"/>
        </w:rPr>
        <w:drawing>
          <wp:anchor distT="0" distB="0" distL="114300" distR="114300" simplePos="0" relativeHeight="251658240" behindDoc="0" locked="0" layoutInCell="1" allowOverlap="1" wp14:anchorId="4DDD6FCD" wp14:editId="4316E20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200CF">
        <w:rPr>
          <w:rFonts w:ascii="Arial" w:hAnsi="Arial" w:cs="Arial"/>
        </w:rPr>
        <w:t xml:space="preserve">                                                             </w:t>
      </w:r>
      <w:r w:rsidR="00405895" w:rsidRPr="002200CF">
        <w:rPr>
          <w:rFonts w:ascii="Arial" w:hAnsi="Arial" w:cs="Arial"/>
        </w:rPr>
        <w:t xml:space="preserve">     </w:t>
      </w:r>
    </w:p>
    <w:p w14:paraId="48C2E082" w14:textId="08E8159B" w:rsidR="00607874" w:rsidRPr="002200CF" w:rsidRDefault="00EC4F33" w:rsidP="002200CF">
      <w:pPr>
        <w:spacing w:line="360" w:lineRule="auto"/>
        <w:jc w:val="both"/>
        <w:rPr>
          <w:rFonts w:ascii="Arial" w:hAnsi="Arial" w:cs="Arial"/>
          <w:sz w:val="24"/>
          <w:szCs w:val="24"/>
          <w:lang w:val="en-US"/>
        </w:rPr>
      </w:pPr>
      <w:r w:rsidRPr="002200CF">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5FE9856C" wp14:editId="087EF0C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4B57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75D61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E9856C"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04B57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75D615" w14:textId="77777777" w:rsidR="00405895" w:rsidRDefault="00405895"/>
                  </w:txbxContent>
                </v:textbox>
              </v:shape>
            </w:pict>
          </mc:Fallback>
        </mc:AlternateContent>
      </w:r>
    </w:p>
    <w:p w14:paraId="772BB969" w14:textId="77777777" w:rsidR="00607874" w:rsidRPr="002200CF" w:rsidRDefault="00607874" w:rsidP="002200CF">
      <w:pPr>
        <w:spacing w:line="360" w:lineRule="auto"/>
        <w:jc w:val="both"/>
        <w:rPr>
          <w:rFonts w:ascii="Arial" w:hAnsi="Arial" w:cs="Arial"/>
          <w:sz w:val="24"/>
          <w:szCs w:val="24"/>
          <w:lang w:val="en-US"/>
        </w:rPr>
      </w:pPr>
    </w:p>
    <w:p w14:paraId="6374D758" w14:textId="77777777" w:rsidR="00607874" w:rsidRPr="002200CF" w:rsidRDefault="00607874" w:rsidP="002200CF">
      <w:pPr>
        <w:spacing w:line="360" w:lineRule="auto"/>
        <w:jc w:val="both"/>
        <w:rPr>
          <w:rFonts w:ascii="Arial" w:hAnsi="Arial" w:cs="Arial"/>
          <w:sz w:val="24"/>
          <w:szCs w:val="24"/>
          <w:lang w:val="en-US"/>
        </w:rPr>
      </w:pPr>
    </w:p>
    <w:p w14:paraId="147641E2" w14:textId="77777777" w:rsidR="00607874" w:rsidRPr="002200CF" w:rsidRDefault="00607874" w:rsidP="002200CF">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2200CF" w14:paraId="13843A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CA38B2" w14:textId="77777777" w:rsidR="00A851DA" w:rsidRPr="002200CF" w:rsidRDefault="00A851DA"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EDC3FB" w14:textId="31C5BCE1" w:rsidR="00A851DA" w:rsidRPr="002200CF" w:rsidRDefault="00EC4F33" w:rsidP="002200CF">
            <w:pPr>
              <w:pStyle w:val="Default"/>
              <w:spacing w:line="360" w:lineRule="auto"/>
              <w:jc w:val="both"/>
              <w:rPr>
                <w:rFonts w:ascii="Arial" w:hAnsi="Arial" w:cs="Arial"/>
              </w:rPr>
            </w:pPr>
            <w:r w:rsidRPr="002200CF">
              <w:rPr>
                <w:rFonts w:ascii="Arial" w:hAnsi="Arial" w:cs="Arial"/>
              </w:rPr>
              <w:t xml:space="preserve">Dawn Ingrid Atkins </w:t>
            </w:r>
          </w:p>
        </w:tc>
      </w:tr>
      <w:tr w:rsidR="00A851DA" w:rsidRPr="002200CF" w14:paraId="48430C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0FDD" w14:textId="77777777" w:rsidR="00A851DA" w:rsidRPr="002200CF" w:rsidRDefault="00A851DA"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0737457" w14:textId="5BEC4BF9" w:rsidR="00A851DA" w:rsidRPr="002200CF" w:rsidRDefault="00EC4F33" w:rsidP="002200CF">
            <w:pPr>
              <w:pStyle w:val="Default"/>
              <w:spacing w:line="360" w:lineRule="auto"/>
              <w:jc w:val="both"/>
              <w:rPr>
                <w:rFonts w:ascii="Arial" w:hAnsi="Arial" w:cs="Arial"/>
              </w:rPr>
            </w:pPr>
            <w:r w:rsidRPr="002200CF">
              <w:rPr>
                <w:rFonts w:ascii="Arial" w:hAnsi="Arial" w:cs="Arial"/>
              </w:rPr>
              <w:t>23932</w:t>
            </w:r>
          </w:p>
        </w:tc>
      </w:tr>
      <w:tr w:rsidR="00A851DA" w:rsidRPr="002200CF" w14:paraId="71F01E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F298D" w14:textId="77777777" w:rsidR="00A851DA" w:rsidRPr="002200CF" w:rsidRDefault="00A851DA"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4529DC2A" w14:textId="67B85434" w:rsidR="00A851DA" w:rsidRPr="002200CF" w:rsidRDefault="00EC4F33" w:rsidP="002200CF">
            <w:pPr>
              <w:pStyle w:val="Default"/>
              <w:spacing w:line="360" w:lineRule="auto"/>
              <w:jc w:val="both"/>
              <w:rPr>
                <w:rFonts w:ascii="Arial" w:hAnsi="Arial" w:cs="Arial"/>
              </w:rPr>
            </w:pPr>
            <w:r w:rsidRPr="002200CF">
              <w:rPr>
                <w:rFonts w:ascii="Arial" w:hAnsi="Arial" w:cs="Arial"/>
              </w:rPr>
              <w:t xml:space="preserve">Diploma in Forensic Accounting </w:t>
            </w:r>
          </w:p>
        </w:tc>
      </w:tr>
      <w:tr w:rsidR="00A851DA" w:rsidRPr="002200CF" w14:paraId="2201CC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3C720" w14:textId="77777777" w:rsidR="00A851DA" w:rsidRPr="002200CF" w:rsidRDefault="00A851DA"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BAD172" w14:textId="0AE3A14E" w:rsidR="00A851DA" w:rsidRPr="002200CF" w:rsidRDefault="007C6556" w:rsidP="002200CF">
            <w:pPr>
              <w:spacing w:line="360" w:lineRule="auto"/>
              <w:jc w:val="both"/>
              <w:rPr>
                <w:rFonts w:ascii="Arial" w:hAnsi="Arial" w:cs="Arial"/>
                <w:sz w:val="24"/>
                <w:szCs w:val="24"/>
              </w:rPr>
            </w:pPr>
            <w:r>
              <w:rPr>
                <w:rFonts w:ascii="Arial" w:hAnsi="Arial" w:cs="Arial"/>
                <w:sz w:val="24"/>
                <w:szCs w:val="24"/>
              </w:rPr>
              <w:t xml:space="preserve">7- Obtaining and Evaluating Non-Financial Evidence </w:t>
            </w:r>
          </w:p>
        </w:tc>
      </w:tr>
    </w:tbl>
    <w:p w14:paraId="3A0CF693" w14:textId="77777777" w:rsidR="00CC2FB3" w:rsidRPr="002200CF" w:rsidRDefault="00CC2FB3" w:rsidP="002200CF">
      <w:pPr>
        <w:spacing w:line="360" w:lineRule="auto"/>
        <w:jc w:val="both"/>
        <w:rPr>
          <w:rFonts w:ascii="Arial" w:hAnsi="Arial" w:cs="Arial"/>
          <w:b/>
          <w:sz w:val="24"/>
          <w:szCs w:val="24"/>
          <w:lang w:val="en-US"/>
        </w:rPr>
      </w:pPr>
    </w:p>
    <w:p w14:paraId="1E5C31FB" w14:textId="77777777" w:rsidR="00443E6F" w:rsidRPr="002200CF" w:rsidRDefault="00527C11" w:rsidP="002200CF">
      <w:pPr>
        <w:spacing w:line="360" w:lineRule="auto"/>
        <w:jc w:val="both"/>
        <w:rPr>
          <w:rFonts w:ascii="Arial" w:hAnsi="Arial" w:cs="Arial"/>
          <w:b/>
          <w:sz w:val="24"/>
          <w:szCs w:val="24"/>
          <w:lang w:val="en-US"/>
        </w:rPr>
      </w:pPr>
      <w:r w:rsidRPr="002200CF">
        <w:rPr>
          <w:rFonts w:ascii="Arial" w:hAnsi="Arial" w:cs="Arial"/>
          <w:b/>
          <w:sz w:val="24"/>
          <w:szCs w:val="24"/>
          <w:lang w:val="en-US"/>
        </w:rPr>
        <w:t>Marking Criteria:</w:t>
      </w:r>
    </w:p>
    <w:p w14:paraId="51F63616" w14:textId="77777777" w:rsidR="00443E6F" w:rsidRPr="002200CF" w:rsidRDefault="00527C11" w:rsidP="002200CF">
      <w:pPr>
        <w:spacing w:line="360" w:lineRule="auto"/>
        <w:jc w:val="both"/>
        <w:rPr>
          <w:rFonts w:ascii="Arial" w:hAnsi="Arial" w:cs="Arial"/>
          <w:sz w:val="24"/>
          <w:szCs w:val="24"/>
          <w:lang w:val="en-US"/>
        </w:rPr>
      </w:pPr>
      <w:r w:rsidRPr="002200CF">
        <w:rPr>
          <w:rFonts w:ascii="Arial" w:hAnsi="Arial" w:cs="Arial"/>
          <w:b/>
          <w:sz w:val="24"/>
          <w:szCs w:val="24"/>
          <w:lang w:val="en-US"/>
        </w:rPr>
        <w:t xml:space="preserve"> </w:t>
      </w:r>
      <w:r w:rsidRPr="002200CF">
        <w:rPr>
          <w:rFonts w:ascii="Arial" w:hAnsi="Arial" w:cs="Arial"/>
          <w:sz w:val="24"/>
          <w:szCs w:val="24"/>
          <w:lang w:val="en-US"/>
        </w:rPr>
        <w:t>We expect the learner</w:t>
      </w:r>
      <w:r w:rsidR="00443E6F" w:rsidRPr="002200CF">
        <w:rPr>
          <w:rFonts w:ascii="Arial" w:hAnsi="Arial" w:cs="Arial"/>
          <w:sz w:val="24"/>
          <w:szCs w:val="24"/>
          <w:lang w:val="en-US"/>
        </w:rPr>
        <w:t>s</w:t>
      </w:r>
      <w:r w:rsidRPr="002200CF">
        <w:rPr>
          <w:rFonts w:ascii="Arial" w:hAnsi="Arial" w:cs="Arial"/>
          <w:sz w:val="24"/>
          <w:szCs w:val="24"/>
          <w:lang w:val="en-US"/>
        </w:rPr>
        <w:t xml:space="preserve"> to write minimum one well expressed point in</w:t>
      </w:r>
      <w:r w:rsidR="00443E6F" w:rsidRPr="002200CF">
        <w:rPr>
          <w:rFonts w:ascii="Arial" w:hAnsi="Arial" w:cs="Arial"/>
          <w:sz w:val="24"/>
          <w:szCs w:val="24"/>
          <w:lang w:val="en-US"/>
        </w:rPr>
        <w:t xml:space="preserve"> </w:t>
      </w:r>
      <w:r w:rsidRPr="002200CF">
        <w:rPr>
          <w:rFonts w:ascii="Arial" w:hAnsi="Arial" w:cs="Arial"/>
          <w:sz w:val="24"/>
          <w:szCs w:val="24"/>
          <w:lang w:val="en-US"/>
        </w:rPr>
        <w:t>three lines</w:t>
      </w:r>
      <w:r w:rsidR="00443E6F" w:rsidRPr="002200CF">
        <w:rPr>
          <w:rFonts w:ascii="Arial" w:hAnsi="Arial" w:cs="Arial"/>
          <w:sz w:val="24"/>
          <w:szCs w:val="24"/>
          <w:lang w:val="en-US"/>
        </w:rPr>
        <w:t xml:space="preserve"> against each allocated mark. This means one need</w:t>
      </w:r>
      <w:r w:rsidR="009E41F4" w:rsidRPr="002200CF">
        <w:rPr>
          <w:rFonts w:ascii="Arial" w:hAnsi="Arial" w:cs="Arial"/>
          <w:sz w:val="24"/>
          <w:szCs w:val="24"/>
          <w:lang w:val="en-US"/>
        </w:rPr>
        <w:t>s</w:t>
      </w:r>
      <w:r w:rsidR="00443E6F" w:rsidRPr="002200CF">
        <w:rPr>
          <w:rFonts w:ascii="Arial" w:hAnsi="Arial" w:cs="Arial"/>
          <w:sz w:val="24"/>
          <w:szCs w:val="24"/>
          <w:lang w:val="en-US"/>
        </w:rPr>
        <w:t xml:space="preserve"> to write 15 lines with </w:t>
      </w:r>
      <w:r w:rsidR="00402786" w:rsidRPr="002200CF">
        <w:rPr>
          <w:rFonts w:ascii="Arial" w:hAnsi="Arial" w:cs="Arial"/>
          <w:sz w:val="24"/>
          <w:szCs w:val="24"/>
          <w:lang w:val="en-US"/>
        </w:rPr>
        <w:t>5 well expressed</w:t>
      </w:r>
      <w:r w:rsidR="00443E6F" w:rsidRPr="002200CF">
        <w:rPr>
          <w:rFonts w:ascii="Arial" w:hAnsi="Arial" w:cs="Arial"/>
          <w:sz w:val="24"/>
          <w:szCs w:val="24"/>
          <w:lang w:val="en-US"/>
        </w:rPr>
        <w:t xml:space="preserve"> points to get high grades for a 5 marks question.</w:t>
      </w:r>
    </w:p>
    <w:p w14:paraId="6D85C3E7" w14:textId="77777777" w:rsidR="00527C11" w:rsidRPr="002200CF" w:rsidRDefault="00687EE8" w:rsidP="002200CF">
      <w:pPr>
        <w:spacing w:line="360" w:lineRule="auto"/>
        <w:jc w:val="both"/>
        <w:rPr>
          <w:rFonts w:ascii="Arial" w:hAnsi="Arial" w:cs="Arial"/>
          <w:sz w:val="24"/>
          <w:szCs w:val="24"/>
          <w:lang w:val="en-US"/>
        </w:rPr>
      </w:pPr>
      <w:r w:rsidRPr="002200CF">
        <w:rPr>
          <w:rFonts w:ascii="Arial" w:hAnsi="Arial" w:cs="Arial"/>
          <w:sz w:val="24"/>
          <w:szCs w:val="24"/>
          <w:lang w:val="en-US"/>
        </w:rPr>
        <w:t xml:space="preserve">For high grades use </w:t>
      </w:r>
      <w:r w:rsidR="00527C11" w:rsidRPr="002200CF">
        <w:rPr>
          <w:rFonts w:ascii="Arial" w:hAnsi="Arial" w:cs="Arial"/>
          <w:sz w:val="24"/>
          <w:szCs w:val="24"/>
          <w:lang w:val="en-US"/>
        </w:rPr>
        <w:t xml:space="preserve">examples and illustrations </w:t>
      </w:r>
      <w:r w:rsidR="00443E6F" w:rsidRPr="002200CF">
        <w:rPr>
          <w:rFonts w:ascii="Arial" w:hAnsi="Arial" w:cs="Arial"/>
          <w:sz w:val="24"/>
          <w:szCs w:val="24"/>
          <w:lang w:val="en-US"/>
        </w:rPr>
        <w:t>where appropriate</w:t>
      </w:r>
      <w:r w:rsidRPr="002200CF">
        <w:rPr>
          <w:rFonts w:ascii="Arial" w:hAnsi="Arial" w:cs="Arial"/>
          <w:sz w:val="24"/>
          <w:szCs w:val="24"/>
          <w:lang w:val="en-US"/>
        </w:rPr>
        <w:t>.</w:t>
      </w:r>
      <w:r w:rsidR="00443E6F" w:rsidRPr="002200C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200CF" w14:paraId="7EEBC41B" w14:textId="77777777" w:rsidTr="00660F8E">
        <w:tc>
          <w:tcPr>
            <w:tcW w:w="9242" w:type="dxa"/>
          </w:tcPr>
          <w:p w14:paraId="1FC24DAB" w14:textId="77777777" w:rsidR="00660F8E" w:rsidRDefault="00660F8E" w:rsidP="00660F8E">
            <w:pPr>
              <w:spacing w:line="360" w:lineRule="auto"/>
              <w:jc w:val="both"/>
              <w:rPr>
                <w:rFonts w:ascii="Arial" w:hAnsi="Arial" w:cs="Arial"/>
                <w:sz w:val="24"/>
                <w:szCs w:val="24"/>
                <w:lang w:val="en-GB"/>
              </w:rPr>
            </w:pPr>
            <w:r w:rsidRPr="00096B1F">
              <w:rPr>
                <w:rFonts w:ascii="Arial" w:hAnsi="Arial" w:cs="Arial"/>
                <w:b/>
                <w:sz w:val="24"/>
                <w:szCs w:val="24"/>
                <w:lang w:val="en-GB"/>
              </w:rPr>
              <w:t xml:space="preserve">1.i) </w:t>
            </w:r>
            <w:r w:rsidRPr="00096B1F">
              <w:rPr>
                <w:rFonts w:ascii="Arial" w:hAnsi="Arial" w:cs="Arial"/>
                <w:sz w:val="24"/>
                <w:szCs w:val="24"/>
                <w:lang w:val="en-GB"/>
              </w:rPr>
              <w:t xml:space="preserve">Non-financial evidence can also be useful when investigating financial crime to detect fraud and deception. Examples of sources of non-financial evidence are; interviews, handwriting analysis, document examination as well as physiological traits such as behaviour, expressions or communication. </w:t>
            </w:r>
          </w:p>
          <w:p w14:paraId="7C2A64B8" w14:textId="77777777" w:rsidR="00660F8E" w:rsidRDefault="00660F8E" w:rsidP="00660F8E">
            <w:pPr>
              <w:spacing w:line="360" w:lineRule="auto"/>
              <w:jc w:val="both"/>
              <w:rPr>
                <w:rFonts w:ascii="Arial" w:hAnsi="Arial" w:cs="Arial"/>
                <w:sz w:val="24"/>
                <w:szCs w:val="24"/>
                <w:lang w:val="en-GB"/>
              </w:rPr>
            </w:pPr>
          </w:p>
          <w:p w14:paraId="0166F19D" w14:textId="77777777" w:rsidR="00660F8E" w:rsidRDefault="00660F8E" w:rsidP="00660F8E">
            <w:pPr>
              <w:spacing w:line="360" w:lineRule="auto"/>
              <w:jc w:val="both"/>
              <w:rPr>
                <w:rFonts w:ascii="Arial" w:hAnsi="Arial" w:cs="Arial"/>
                <w:sz w:val="24"/>
                <w:szCs w:val="24"/>
                <w:lang w:val="en-GB"/>
              </w:rPr>
            </w:pPr>
            <w:proofErr w:type="spellStart"/>
            <w:r>
              <w:rPr>
                <w:rFonts w:ascii="Arial" w:hAnsi="Arial" w:cs="Arial"/>
                <w:sz w:val="24"/>
                <w:szCs w:val="24"/>
                <w:lang w:val="en-GB"/>
              </w:rPr>
              <w:t>Schollum</w:t>
            </w:r>
            <w:proofErr w:type="spellEnd"/>
            <w:r>
              <w:rPr>
                <w:rFonts w:ascii="Arial" w:hAnsi="Arial" w:cs="Arial"/>
                <w:sz w:val="24"/>
                <w:szCs w:val="24"/>
                <w:lang w:val="en-GB"/>
              </w:rPr>
              <w:t xml:space="preserve"> (2005, p.7) explains how investigative interviewing is a major fact-finding method that can be utilised when investigating a crime. Moreover, quality investigations require quality investigative interviews in order to generate intelligence that may be utilised in the specific investigation. </w:t>
            </w:r>
          </w:p>
          <w:p w14:paraId="654FD6CB" w14:textId="77777777" w:rsidR="00660F8E" w:rsidRPr="00096B1F" w:rsidRDefault="00660F8E" w:rsidP="00660F8E">
            <w:pPr>
              <w:spacing w:line="360" w:lineRule="auto"/>
              <w:jc w:val="both"/>
              <w:rPr>
                <w:rFonts w:ascii="Arial" w:hAnsi="Arial" w:cs="Arial"/>
                <w:b/>
                <w:sz w:val="24"/>
                <w:szCs w:val="24"/>
                <w:lang w:val="en-GB"/>
              </w:rPr>
            </w:pPr>
          </w:p>
          <w:p w14:paraId="42F023E1" w14:textId="77777777" w:rsidR="00660F8E" w:rsidRPr="00096B1F" w:rsidRDefault="00660F8E" w:rsidP="00660F8E">
            <w:pPr>
              <w:spacing w:line="360" w:lineRule="auto"/>
              <w:jc w:val="both"/>
              <w:rPr>
                <w:rFonts w:ascii="Arial" w:hAnsi="Arial" w:cs="Arial"/>
                <w:sz w:val="24"/>
                <w:szCs w:val="24"/>
                <w:lang w:val="en-GB"/>
              </w:rPr>
            </w:pPr>
            <w:r w:rsidRPr="00096B1F">
              <w:rPr>
                <w:rFonts w:ascii="Arial" w:hAnsi="Arial" w:cs="Arial"/>
                <w:sz w:val="24"/>
                <w:szCs w:val="24"/>
                <w:lang w:val="en-GB"/>
              </w:rPr>
              <w:t xml:space="preserve">For example, it would be reasonable to assume, that fraudsters will be secretive regarding their behaviour. Behaviour patterns such as, a staff member who refuses to take leave may be an indication that they may be working a lot in order to conceal </w:t>
            </w:r>
            <w:r w:rsidRPr="00096B1F">
              <w:rPr>
                <w:rFonts w:ascii="Arial" w:hAnsi="Arial" w:cs="Arial"/>
                <w:sz w:val="24"/>
                <w:szCs w:val="24"/>
                <w:lang w:val="en-GB"/>
              </w:rPr>
              <w:lastRenderedPageBreak/>
              <w:t>their criminal activity. Sometimes, physiological techniques are merely used to provide useful information.</w:t>
            </w:r>
          </w:p>
          <w:p w14:paraId="119D56E4" w14:textId="77777777" w:rsidR="00660F8E" w:rsidRPr="00096B1F" w:rsidRDefault="00660F8E" w:rsidP="00660F8E">
            <w:pPr>
              <w:spacing w:line="360" w:lineRule="auto"/>
              <w:jc w:val="both"/>
              <w:rPr>
                <w:rFonts w:ascii="Arial" w:hAnsi="Arial" w:cs="Arial"/>
                <w:sz w:val="24"/>
                <w:szCs w:val="24"/>
                <w:lang w:val="en-GB"/>
              </w:rPr>
            </w:pPr>
          </w:p>
          <w:p w14:paraId="5C1B2EBC" w14:textId="77777777" w:rsidR="00660F8E" w:rsidRPr="00096B1F" w:rsidRDefault="00660F8E" w:rsidP="00660F8E">
            <w:pPr>
              <w:spacing w:line="360" w:lineRule="auto"/>
              <w:jc w:val="both"/>
              <w:rPr>
                <w:rFonts w:ascii="Arial" w:hAnsi="Arial" w:cs="Arial"/>
                <w:sz w:val="24"/>
                <w:szCs w:val="24"/>
                <w:lang w:val="en-GB"/>
              </w:rPr>
            </w:pPr>
            <w:r w:rsidRPr="00096B1F">
              <w:rPr>
                <w:rFonts w:ascii="Arial" w:hAnsi="Arial" w:cs="Arial"/>
                <w:sz w:val="24"/>
                <w:szCs w:val="24"/>
                <w:lang w:val="en-GB"/>
              </w:rPr>
              <w:t xml:space="preserve">In an interview, investigators should feel free to ask follow-up questions if they feel the answers are not satisfactory. Generally speaking, individuals who are deceptive may become agitated, impatient and avoid answering the question posed. </w:t>
            </w:r>
          </w:p>
          <w:p w14:paraId="19DCCE32" w14:textId="77777777" w:rsidR="00660F8E" w:rsidRPr="00096B1F" w:rsidRDefault="00660F8E" w:rsidP="00660F8E">
            <w:pPr>
              <w:spacing w:line="360" w:lineRule="auto"/>
              <w:jc w:val="both"/>
              <w:rPr>
                <w:rFonts w:ascii="Arial" w:hAnsi="Arial" w:cs="Arial"/>
                <w:sz w:val="24"/>
                <w:szCs w:val="24"/>
                <w:lang w:val="en-GB"/>
              </w:rPr>
            </w:pPr>
          </w:p>
          <w:p w14:paraId="46DF1D38" w14:textId="77777777" w:rsidR="00660F8E" w:rsidRPr="00096B1F" w:rsidRDefault="00660F8E" w:rsidP="00660F8E">
            <w:pPr>
              <w:spacing w:line="360" w:lineRule="auto"/>
              <w:jc w:val="both"/>
              <w:rPr>
                <w:rFonts w:ascii="Arial" w:hAnsi="Arial" w:cs="Arial"/>
                <w:sz w:val="24"/>
                <w:szCs w:val="24"/>
                <w:lang w:val="en-GB"/>
              </w:rPr>
            </w:pPr>
            <w:r w:rsidRPr="00096B1F">
              <w:rPr>
                <w:rFonts w:ascii="Arial" w:hAnsi="Arial" w:cs="Arial"/>
                <w:sz w:val="24"/>
                <w:szCs w:val="24"/>
                <w:lang w:val="en-GB"/>
              </w:rPr>
              <w:t xml:space="preserve">Guilty parties, are likely to take offence and get anxious if the conversation is recorded. This may be a clue which indicates a guilty conscience and is important that investigators are aware at all times in changes in physiological responses of the interviewees. </w:t>
            </w:r>
          </w:p>
          <w:p w14:paraId="7870CB00" w14:textId="77777777" w:rsidR="00660F8E" w:rsidRPr="00096B1F" w:rsidRDefault="00660F8E" w:rsidP="00660F8E">
            <w:pPr>
              <w:spacing w:line="360" w:lineRule="auto"/>
              <w:jc w:val="both"/>
              <w:rPr>
                <w:rFonts w:ascii="Arial" w:hAnsi="Arial" w:cs="Arial"/>
                <w:sz w:val="24"/>
                <w:szCs w:val="24"/>
                <w:lang w:val="en-GB"/>
              </w:rPr>
            </w:pPr>
          </w:p>
          <w:p w14:paraId="1A28C127" w14:textId="77777777" w:rsidR="00660F8E" w:rsidRDefault="00660F8E" w:rsidP="00660F8E">
            <w:pPr>
              <w:spacing w:line="360" w:lineRule="auto"/>
              <w:jc w:val="both"/>
              <w:rPr>
                <w:rFonts w:ascii="Arial" w:hAnsi="Arial" w:cs="Arial"/>
                <w:sz w:val="24"/>
                <w:szCs w:val="24"/>
                <w:lang w:val="en-GB"/>
              </w:rPr>
            </w:pPr>
            <w:r w:rsidRPr="00096B1F">
              <w:rPr>
                <w:rFonts w:ascii="Arial" w:hAnsi="Arial" w:cs="Arial"/>
                <w:sz w:val="24"/>
                <w:szCs w:val="24"/>
                <w:lang w:val="en-GB"/>
              </w:rPr>
              <w:t xml:space="preserve">Dan </w:t>
            </w:r>
            <w:proofErr w:type="spellStart"/>
            <w:r w:rsidRPr="00096B1F">
              <w:rPr>
                <w:rFonts w:ascii="Arial" w:hAnsi="Arial" w:cs="Arial"/>
                <w:sz w:val="24"/>
                <w:szCs w:val="24"/>
                <w:lang w:val="en-GB"/>
              </w:rPr>
              <w:t>Rabon</w:t>
            </w:r>
            <w:proofErr w:type="spellEnd"/>
            <w:r w:rsidRPr="00096B1F">
              <w:rPr>
                <w:rFonts w:ascii="Arial" w:hAnsi="Arial" w:cs="Arial"/>
                <w:sz w:val="24"/>
                <w:szCs w:val="24"/>
                <w:lang w:val="en-GB"/>
              </w:rPr>
              <w:t xml:space="preserve"> explains that the following may be indicators of deception namely; excessive sweating, dry mouth.</w:t>
            </w:r>
          </w:p>
          <w:p w14:paraId="2886BC47" w14:textId="77777777" w:rsidR="00660F8E" w:rsidRDefault="00660F8E" w:rsidP="00660F8E">
            <w:pPr>
              <w:spacing w:line="360" w:lineRule="auto"/>
              <w:jc w:val="both"/>
              <w:rPr>
                <w:rFonts w:ascii="Arial" w:hAnsi="Arial" w:cs="Arial"/>
                <w:sz w:val="24"/>
                <w:szCs w:val="24"/>
                <w:lang w:val="en-GB"/>
              </w:rPr>
            </w:pPr>
          </w:p>
          <w:p w14:paraId="53F1B1BB" w14:textId="2E4E5A3B" w:rsidR="00660F8E" w:rsidRDefault="00660F8E" w:rsidP="00660F8E">
            <w:pPr>
              <w:spacing w:line="360" w:lineRule="auto"/>
              <w:jc w:val="both"/>
              <w:rPr>
                <w:rFonts w:ascii="Arial" w:hAnsi="Arial" w:cs="Arial"/>
                <w:sz w:val="24"/>
                <w:szCs w:val="24"/>
              </w:rPr>
            </w:pPr>
            <w:r>
              <w:rPr>
                <w:rFonts w:ascii="Arial" w:hAnsi="Arial" w:cs="Arial"/>
                <w:sz w:val="24"/>
                <w:szCs w:val="24"/>
              </w:rPr>
              <w:t>‘</w:t>
            </w:r>
            <w:r w:rsidRPr="008168C5">
              <w:rPr>
                <w:rFonts w:ascii="Arial" w:hAnsi="Arial" w:cs="Arial"/>
                <w:sz w:val="24"/>
                <w:szCs w:val="24"/>
              </w:rPr>
              <w:t>Eyewitness testimony and confessions are considered the most persuasive forms of evidence</w:t>
            </w:r>
            <w:r>
              <w:rPr>
                <w:rFonts w:ascii="Arial" w:hAnsi="Arial" w:cs="Arial"/>
                <w:sz w:val="24"/>
                <w:szCs w:val="24"/>
              </w:rPr>
              <w:t>,’ (</w:t>
            </w:r>
            <w:proofErr w:type="spellStart"/>
            <w:r>
              <w:rPr>
                <w:rFonts w:ascii="Arial" w:hAnsi="Arial" w:cs="Arial"/>
                <w:sz w:val="24"/>
                <w:szCs w:val="24"/>
              </w:rPr>
              <w:t>Schollum</w:t>
            </w:r>
            <w:proofErr w:type="spellEnd"/>
            <w:r>
              <w:rPr>
                <w:rFonts w:ascii="Arial" w:hAnsi="Arial" w:cs="Arial"/>
                <w:sz w:val="24"/>
                <w:szCs w:val="24"/>
              </w:rPr>
              <w:t xml:space="preserve">, 2005). Confessions are also referred to as admission seeking and are powerful forms of evidence. </w:t>
            </w:r>
          </w:p>
          <w:p w14:paraId="0EE84588" w14:textId="7FC01971" w:rsidR="00660F8E" w:rsidRDefault="00660F8E" w:rsidP="00660F8E">
            <w:pPr>
              <w:spacing w:line="360" w:lineRule="auto"/>
              <w:jc w:val="both"/>
              <w:rPr>
                <w:rFonts w:ascii="Arial" w:hAnsi="Arial" w:cs="Arial"/>
                <w:sz w:val="24"/>
                <w:szCs w:val="24"/>
                <w:lang w:val="en-GB"/>
              </w:rPr>
            </w:pPr>
          </w:p>
          <w:p w14:paraId="5CAA14B0" w14:textId="77777777" w:rsidR="00660F8E" w:rsidRPr="00096B1F" w:rsidRDefault="00660F8E" w:rsidP="00660F8E">
            <w:pPr>
              <w:spacing w:line="360" w:lineRule="auto"/>
              <w:jc w:val="both"/>
              <w:rPr>
                <w:rFonts w:ascii="Arial" w:hAnsi="Arial" w:cs="Arial"/>
                <w:sz w:val="24"/>
                <w:szCs w:val="24"/>
                <w:lang w:val="en-GB"/>
              </w:rPr>
            </w:pPr>
            <w:r w:rsidRPr="00096B1F">
              <w:rPr>
                <w:rFonts w:ascii="Arial" w:hAnsi="Arial" w:cs="Arial"/>
                <w:b/>
                <w:sz w:val="24"/>
                <w:szCs w:val="24"/>
                <w:lang w:val="en-GB"/>
              </w:rPr>
              <w:t>1.ii)</w:t>
            </w:r>
            <w:r w:rsidRPr="00096B1F">
              <w:rPr>
                <w:rFonts w:ascii="Arial" w:hAnsi="Arial" w:cs="Arial"/>
                <w:sz w:val="24"/>
                <w:szCs w:val="24"/>
                <w:lang w:val="en-GB"/>
              </w:rPr>
              <w:t xml:space="preserve"> What is the importance of body language in the interviewing procedure?</w:t>
            </w:r>
          </w:p>
          <w:p w14:paraId="03E89874" w14:textId="77777777" w:rsidR="00660F8E" w:rsidRPr="00096B1F" w:rsidRDefault="00660F8E" w:rsidP="00660F8E">
            <w:pPr>
              <w:spacing w:line="360" w:lineRule="auto"/>
              <w:jc w:val="both"/>
              <w:rPr>
                <w:rFonts w:ascii="Arial" w:hAnsi="Arial" w:cs="Arial"/>
                <w:sz w:val="24"/>
                <w:szCs w:val="24"/>
                <w:lang w:val="en-GB"/>
              </w:rPr>
            </w:pPr>
          </w:p>
          <w:p w14:paraId="0D2D5EEE" w14:textId="77777777" w:rsidR="00660F8E" w:rsidRPr="00096B1F" w:rsidRDefault="00660F8E" w:rsidP="00660F8E">
            <w:pPr>
              <w:spacing w:line="360" w:lineRule="auto"/>
              <w:jc w:val="both"/>
              <w:rPr>
                <w:rFonts w:ascii="Arial" w:hAnsi="Arial" w:cs="Arial"/>
                <w:sz w:val="24"/>
                <w:szCs w:val="24"/>
                <w:lang w:val="en-GB"/>
              </w:rPr>
            </w:pPr>
            <w:r w:rsidRPr="00096B1F">
              <w:rPr>
                <w:rFonts w:ascii="Arial" w:hAnsi="Arial" w:cs="Arial"/>
                <w:sz w:val="24"/>
                <w:szCs w:val="24"/>
                <w:lang w:val="en-GB"/>
              </w:rPr>
              <w:t xml:space="preserve">Humans, in general, reveal more through body language than verbally. This is especially true when an individual is under stress. Thus, it is imperative to be observant in one’s approach toward gestures and non-verbal behaviour. </w:t>
            </w:r>
          </w:p>
          <w:p w14:paraId="209F7A33" w14:textId="77777777" w:rsidR="00660F8E" w:rsidRPr="00096B1F" w:rsidRDefault="00660F8E" w:rsidP="00660F8E">
            <w:pPr>
              <w:spacing w:line="360" w:lineRule="auto"/>
              <w:jc w:val="both"/>
              <w:rPr>
                <w:rFonts w:ascii="Arial" w:hAnsi="Arial" w:cs="Arial"/>
                <w:sz w:val="24"/>
                <w:szCs w:val="24"/>
                <w:lang w:val="en-GB"/>
              </w:rPr>
            </w:pPr>
          </w:p>
          <w:p w14:paraId="211FB0AD" w14:textId="049743F2" w:rsidR="00660F8E" w:rsidRDefault="00660F8E" w:rsidP="00660F8E">
            <w:pPr>
              <w:spacing w:line="360" w:lineRule="auto"/>
              <w:jc w:val="both"/>
              <w:rPr>
                <w:rFonts w:ascii="Arial" w:hAnsi="Arial" w:cs="Arial"/>
                <w:sz w:val="24"/>
                <w:szCs w:val="24"/>
                <w:lang w:val="en-GB"/>
              </w:rPr>
            </w:pPr>
            <w:r w:rsidRPr="00096B1F">
              <w:rPr>
                <w:rFonts w:ascii="Arial" w:hAnsi="Arial" w:cs="Arial"/>
                <w:sz w:val="24"/>
                <w:szCs w:val="24"/>
                <w:lang w:val="en-GB"/>
              </w:rPr>
              <w:t>McShane (2014) describes the act of calibration as the imperfect scientific action that underlies the validity of the subsequent testing of unknowns. Calibration may be useful to identify symptoms of stress and establish the degree of sincerity. For example, excessive sweating and dry mouth are calibration cues that may be used to indicate deception.</w:t>
            </w:r>
            <w:r>
              <w:rPr>
                <w:rFonts w:ascii="Arial" w:hAnsi="Arial" w:cs="Arial"/>
                <w:sz w:val="24"/>
                <w:szCs w:val="24"/>
                <w:lang w:val="en-GB"/>
              </w:rPr>
              <w:t xml:space="preserve"> </w:t>
            </w:r>
            <w:proofErr w:type="spellStart"/>
            <w:r>
              <w:rPr>
                <w:rFonts w:ascii="Arial" w:hAnsi="Arial" w:cs="Arial"/>
                <w:sz w:val="24"/>
                <w:szCs w:val="24"/>
                <w:lang w:val="en-GB"/>
              </w:rPr>
              <w:t>i</w:t>
            </w:r>
            <w:proofErr w:type="spellEnd"/>
            <w:r>
              <w:rPr>
                <w:rFonts w:ascii="Arial" w:hAnsi="Arial" w:cs="Arial"/>
                <w:sz w:val="24"/>
                <w:szCs w:val="24"/>
                <w:lang w:val="en-GB"/>
              </w:rPr>
              <w:t xml:space="preserve">-Sight (2019) explains the importance of setting the baseline by initially asking the subject basic, non-threatening questions (such as what is your address?) to which the investigator already is aware of the correct answers in order to establish a baseline for how the subject responds when telling the truth. Moreover, </w:t>
            </w:r>
            <w:r>
              <w:rPr>
                <w:rFonts w:ascii="Arial" w:hAnsi="Arial" w:cs="Arial"/>
                <w:sz w:val="24"/>
                <w:szCs w:val="24"/>
                <w:lang w:val="en-GB"/>
              </w:rPr>
              <w:lastRenderedPageBreak/>
              <w:t xml:space="preserve">it is imperative that the investigator observes and takes note of how the person uses gestures, style of speech and the degree to which the individual establishes eye contact while answering these basic questions. From there, the investigator will then be in a position whereby he will be able to measure the difference in response behaviour when asking </w:t>
            </w:r>
            <w:r>
              <w:rPr>
                <w:rFonts w:ascii="Arial" w:hAnsi="Arial" w:cs="Arial"/>
                <w:sz w:val="24"/>
                <w:szCs w:val="24"/>
                <w:lang w:val="en-GB"/>
              </w:rPr>
              <w:t>questions,</w:t>
            </w:r>
            <w:r>
              <w:rPr>
                <w:rFonts w:ascii="Arial" w:hAnsi="Arial" w:cs="Arial"/>
                <w:sz w:val="24"/>
                <w:szCs w:val="24"/>
                <w:lang w:val="en-GB"/>
              </w:rPr>
              <w:t xml:space="preserve"> they are le</w:t>
            </w:r>
            <w:r>
              <w:rPr>
                <w:rFonts w:ascii="Arial" w:hAnsi="Arial" w:cs="Arial"/>
                <w:sz w:val="24"/>
                <w:szCs w:val="24"/>
                <w:lang w:val="en-GB"/>
              </w:rPr>
              <w:t>s</w:t>
            </w:r>
            <w:r>
              <w:rPr>
                <w:rFonts w:ascii="Arial" w:hAnsi="Arial" w:cs="Arial"/>
                <w:sz w:val="24"/>
                <w:szCs w:val="24"/>
                <w:lang w:val="en-GB"/>
              </w:rPr>
              <w:t xml:space="preserve">s inclined to answer truthfully. </w:t>
            </w:r>
          </w:p>
          <w:p w14:paraId="57C98E86" w14:textId="77777777" w:rsidR="00660F8E" w:rsidRDefault="00660F8E" w:rsidP="00660F8E">
            <w:pPr>
              <w:spacing w:line="360" w:lineRule="auto"/>
              <w:jc w:val="both"/>
              <w:rPr>
                <w:rFonts w:ascii="Arial" w:hAnsi="Arial" w:cs="Arial"/>
                <w:sz w:val="24"/>
                <w:szCs w:val="24"/>
                <w:lang w:val="en-GB"/>
              </w:rPr>
            </w:pPr>
          </w:p>
          <w:p w14:paraId="079CF63F" w14:textId="3A165762"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Body language including a person’s gestures, facial expressions, excessive blinking, pupil dilation, touching the hands or face excessively, shrugging the shoulders, crossing of arms and legs are powerful indicators of an individual’s emotions. Moreover, they may indicate stress as a result of deception. </w:t>
            </w:r>
            <w:proofErr w:type="spellStart"/>
            <w:r>
              <w:rPr>
                <w:rFonts w:ascii="Arial" w:hAnsi="Arial" w:cs="Arial"/>
                <w:sz w:val="24"/>
                <w:szCs w:val="24"/>
                <w:lang w:val="en-GB"/>
              </w:rPr>
              <w:t>i</w:t>
            </w:r>
            <w:proofErr w:type="spellEnd"/>
            <w:r>
              <w:rPr>
                <w:rFonts w:ascii="Arial" w:hAnsi="Arial" w:cs="Arial"/>
                <w:sz w:val="24"/>
                <w:szCs w:val="24"/>
                <w:lang w:val="en-GB"/>
              </w:rPr>
              <w:t>-Sight (2019) explains three types of physical signs of anxiety namely; internal adaptors (crossing legs), self-adaptors (touching face) and object adaptors (picking up objects to dissipate anxiety).</w:t>
            </w:r>
          </w:p>
          <w:p w14:paraId="0623147C" w14:textId="0AD59046" w:rsidR="00660F8E" w:rsidRDefault="00660F8E" w:rsidP="00660F8E">
            <w:pPr>
              <w:spacing w:line="360" w:lineRule="auto"/>
              <w:jc w:val="both"/>
              <w:rPr>
                <w:rFonts w:ascii="Arial" w:hAnsi="Arial" w:cs="Arial"/>
                <w:sz w:val="24"/>
                <w:szCs w:val="24"/>
                <w:lang w:val="en-GB"/>
              </w:rPr>
            </w:pPr>
          </w:p>
          <w:p w14:paraId="0F3E5353" w14:textId="77777777" w:rsidR="00660F8E" w:rsidRDefault="00660F8E" w:rsidP="00660F8E">
            <w:pPr>
              <w:spacing w:line="360" w:lineRule="auto"/>
              <w:jc w:val="both"/>
              <w:rPr>
                <w:rFonts w:ascii="Arial" w:hAnsi="Arial" w:cs="Arial"/>
                <w:sz w:val="24"/>
                <w:szCs w:val="24"/>
                <w:lang w:val="en-GB"/>
              </w:rPr>
            </w:pPr>
            <w:r w:rsidRPr="0002028F">
              <w:rPr>
                <w:rFonts w:ascii="Arial" w:hAnsi="Arial" w:cs="Arial"/>
                <w:b/>
                <w:sz w:val="24"/>
                <w:szCs w:val="24"/>
                <w:lang w:val="en-GB"/>
              </w:rPr>
              <w:t>1.iii)</w:t>
            </w:r>
            <w:r w:rsidRPr="00096B1F">
              <w:rPr>
                <w:rFonts w:ascii="Arial" w:hAnsi="Arial" w:cs="Arial"/>
                <w:sz w:val="24"/>
                <w:szCs w:val="24"/>
                <w:lang w:val="en-GB"/>
              </w:rPr>
              <w:t xml:space="preserve"> </w:t>
            </w:r>
            <w:r>
              <w:rPr>
                <w:rFonts w:ascii="Arial" w:hAnsi="Arial" w:cs="Arial"/>
                <w:sz w:val="24"/>
                <w:szCs w:val="24"/>
                <w:lang w:val="en-GB"/>
              </w:rPr>
              <w:t xml:space="preserve">SCAN is a more reliable investigative technique. SCAN stands for Scientific Content Analysis and aims to detect deception. </w:t>
            </w:r>
          </w:p>
          <w:p w14:paraId="650F4648" w14:textId="77777777" w:rsidR="00660F8E" w:rsidRDefault="00660F8E" w:rsidP="00660F8E">
            <w:pPr>
              <w:spacing w:line="360" w:lineRule="auto"/>
              <w:jc w:val="both"/>
              <w:rPr>
                <w:rFonts w:ascii="Arial" w:hAnsi="Arial" w:cs="Arial"/>
                <w:sz w:val="24"/>
                <w:szCs w:val="24"/>
                <w:lang w:val="en-GB"/>
              </w:rPr>
            </w:pPr>
          </w:p>
          <w:p w14:paraId="16081BAA"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 Fraudsters may utilise indirect deception such as hedging, leaving out crucial facts (gaps in narrative), minor contradiction, omitting critical points, change in tenses, being forgetful, acting ignorant to conceal facts and using a choice of words which detach them from the incident. Some individuals utilise tricks such as, answering a question with a question and providing uninformative statements (</w:t>
            </w:r>
            <w:proofErr w:type="spellStart"/>
            <w:r>
              <w:rPr>
                <w:rFonts w:ascii="Arial" w:hAnsi="Arial" w:cs="Arial"/>
                <w:sz w:val="24"/>
                <w:szCs w:val="24"/>
                <w:lang w:val="en-GB"/>
              </w:rPr>
              <w:t>Lesce</w:t>
            </w:r>
            <w:proofErr w:type="spellEnd"/>
            <w:r>
              <w:rPr>
                <w:rFonts w:ascii="Arial" w:hAnsi="Arial" w:cs="Arial"/>
                <w:sz w:val="24"/>
                <w:szCs w:val="24"/>
                <w:lang w:val="en-GB"/>
              </w:rPr>
              <w:t>, 1990). Other thin</w:t>
            </w:r>
          </w:p>
          <w:p w14:paraId="501A04A0" w14:textId="77777777" w:rsidR="00660F8E" w:rsidRDefault="00660F8E" w:rsidP="00660F8E">
            <w:pPr>
              <w:spacing w:line="360" w:lineRule="auto"/>
              <w:jc w:val="both"/>
              <w:rPr>
                <w:rFonts w:ascii="Arial" w:hAnsi="Arial" w:cs="Arial"/>
                <w:sz w:val="24"/>
                <w:szCs w:val="24"/>
                <w:lang w:val="en-GB"/>
              </w:rPr>
            </w:pPr>
          </w:p>
          <w:p w14:paraId="11304CFD"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For this method to be effective, investigators will require a truthful statement from the individual which will be used as the baseline. SCAN then monitors any shift in pronouns and tenses. ‘To do so, it is first necessary to obtain a suitable pure statement from the subject,’ (</w:t>
            </w:r>
            <w:proofErr w:type="spellStart"/>
            <w:r>
              <w:rPr>
                <w:rFonts w:ascii="Arial" w:hAnsi="Arial" w:cs="Arial"/>
                <w:sz w:val="24"/>
                <w:szCs w:val="24"/>
                <w:lang w:val="en-GB"/>
              </w:rPr>
              <w:t>Lesce</w:t>
            </w:r>
            <w:proofErr w:type="spellEnd"/>
            <w:r>
              <w:rPr>
                <w:rFonts w:ascii="Arial" w:hAnsi="Arial" w:cs="Arial"/>
                <w:sz w:val="24"/>
                <w:szCs w:val="24"/>
                <w:lang w:val="en-GB"/>
              </w:rPr>
              <w:t>, 1990).</w:t>
            </w:r>
          </w:p>
          <w:p w14:paraId="050637BE" w14:textId="77777777" w:rsidR="00660F8E" w:rsidRDefault="00660F8E" w:rsidP="00660F8E">
            <w:pPr>
              <w:spacing w:line="360" w:lineRule="auto"/>
              <w:jc w:val="both"/>
              <w:rPr>
                <w:rFonts w:ascii="Arial" w:hAnsi="Arial" w:cs="Arial"/>
                <w:sz w:val="24"/>
                <w:szCs w:val="24"/>
                <w:lang w:val="en-GB"/>
              </w:rPr>
            </w:pPr>
          </w:p>
          <w:p w14:paraId="5A951F7B"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SCAN is a technique for analysing the words people use to try to determine if what they said is accurate. Proponents claim this technique can be used to detect concealed and missing information as well as, whether the information provided is true or false (Wikipedia, 2019). </w:t>
            </w:r>
          </w:p>
          <w:p w14:paraId="742BCE12"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lastRenderedPageBreak/>
              <w:t>SCAN focuses heavily on analysing the statement and not the observation of body language. The premise is that the structure and content of an individual’s statement may reveal whether there is an attempt at deception. Moreover, SCAN is cross-cultural and can be conducted in any language (</w:t>
            </w:r>
            <w:proofErr w:type="spellStart"/>
            <w:r>
              <w:rPr>
                <w:rFonts w:ascii="Arial" w:hAnsi="Arial" w:cs="Arial"/>
                <w:sz w:val="24"/>
                <w:szCs w:val="24"/>
                <w:lang w:val="en-GB"/>
              </w:rPr>
              <w:t>Lesce</w:t>
            </w:r>
            <w:proofErr w:type="spellEnd"/>
            <w:r>
              <w:rPr>
                <w:rFonts w:ascii="Arial" w:hAnsi="Arial" w:cs="Arial"/>
                <w:sz w:val="24"/>
                <w:szCs w:val="24"/>
                <w:lang w:val="en-GB"/>
              </w:rPr>
              <w:t xml:space="preserve">, 1990). </w:t>
            </w:r>
          </w:p>
          <w:p w14:paraId="4F8D7B67" w14:textId="77777777" w:rsidR="00660F8E" w:rsidRDefault="00660F8E" w:rsidP="00660F8E">
            <w:pPr>
              <w:spacing w:line="360" w:lineRule="auto"/>
              <w:jc w:val="both"/>
              <w:rPr>
                <w:rFonts w:ascii="Arial" w:hAnsi="Arial" w:cs="Arial"/>
                <w:sz w:val="24"/>
                <w:szCs w:val="24"/>
                <w:lang w:val="en-GB"/>
              </w:rPr>
            </w:pPr>
          </w:p>
          <w:p w14:paraId="01C409CB" w14:textId="54DF66A5"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‘At least 90% of statements made are truthful, and most people do not attempt to lie directly. Instead, they hedge, omit crucial facts, feign forgetfulness, and pretend ignorance,’ (</w:t>
            </w:r>
            <w:proofErr w:type="spellStart"/>
            <w:r>
              <w:rPr>
                <w:rFonts w:ascii="Arial" w:hAnsi="Arial" w:cs="Arial"/>
                <w:sz w:val="24"/>
                <w:szCs w:val="24"/>
                <w:lang w:val="en-GB"/>
              </w:rPr>
              <w:t>Lesce</w:t>
            </w:r>
            <w:proofErr w:type="spellEnd"/>
            <w:r>
              <w:rPr>
                <w:rFonts w:ascii="Arial" w:hAnsi="Arial" w:cs="Arial"/>
                <w:sz w:val="24"/>
                <w:szCs w:val="24"/>
                <w:lang w:val="en-GB"/>
              </w:rPr>
              <w:t>, 1990).</w:t>
            </w:r>
          </w:p>
          <w:p w14:paraId="1971B916" w14:textId="3AD63F1C" w:rsidR="00660F8E" w:rsidRDefault="00660F8E" w:rsidP="00660F8E">
            <w:pPr>
              <w:spacing w:line="360" w:lineRule="auto"/>
              <w:jc w:val="both"/>
              <w:rPr>
                <w:rFonts w:ascii="Arial" w:hAnsi="Arial" w:cs="Arial"/>
                <w:sz w:val="24"/>
                <w:szCs w:val="24"/>
                <w:lang w:val="en-GB"/>
              </w:rPr>
            </w:pPr>
          </w:p>
          <w:p w14:paraId="5E656E67" w14:textId="77777777" w:rsidR="00660F8E" w:rsidRDefault="00660F8E" w:rsidP="00660F8E">
            <w:pPr>
              <w:spacing w:line="360" w:lineRule="auto"/>
              <w:jc w:val="both"/>
              <w:rPr>
                <w:rFonts w:ascii="Arial" w:hAnsi="Arial" w:cs="Arial"/>
                <w:sz w:val="24"/>
                <w:szCs w:val="24"/>
                <w:lang w:val="en-GB"/>
              </w:rPr>
            </w:pPr>
            <w:r w:rsidRPr="0002028F">
              <w:rPr>
                <w:rFonts w:ascii="Arial" w:hAnsi="Arial" w:cs="Arial"/>
                <w:b/>
                <w:sz w:val="24"/>
                <w:szCs w:val="24"/>
                <w:lang w:val="en-GB"/>
              </w:rPr>
              <w:t>1.iv)</w:t>
            </w:r>
            <w:r w:rsidRPr="00096B1F">
              <w:rPr>
                <w:rFonts w:ascii="Arial" w:hAnsi="Arial" w:cs="Arial"/>
                <w:sz w:val="24"/>
                <w:szCs w:val="24"/>
                <w:lang w:val="en-GB"/>
              </w:rPr>
              <w:t xml:space="preserve"> </w:t>
            </w:r>
            <w:r>
              <w:rPr>
                <w:rFonts w:ascii="Arial" w:hAnsi="Arial" w:cs="Arial"/>
                <w:sz w:val="24"/>
                <w:szCs w:val="24"/>
                <w:lang w:val="en-GB"/>
              </w:rPr>
              <w:t xml:space="preserve">Visual assessing cues can help the interviewer in various ways. Eye language is a powerful indicator and communicator of an individual’s honesty. However, this comes with certain limitations too. For instance, it is not applicable to left handed individuals. </w:t>
            </w:r>
          </w:p>
          <w:p w14:paraId="74495B0D" w14:textId="77777777" w:rsidR="00660F8E" w:rsidRDefault="00660F8E" w:rsidP="00660F8E">
            <w:pPr>
              <w:spacing w:line="360" w:lineRule="auto"/>
              <w:jc w:val="both"/>
              <w:rPr>
                <w:rFonts w:ascii="Arial" w:hAnsi="Arial" w:cs="Arial"/>
                <w:sz w:val="24"/>
                <w:szCs w:val="24"/>
                <w:lang w:val="en-GB"/>
              </w:rPr>
            </w:pPr>
          </w:p>
          <w:p w14:paraId="3D3708AB"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Don </w:t>
            </w:r>
            <w:proofErr w:type="spellStart"/>
            <w:r>
              <w:rPr>
                <w:rFonts w:ascii="Arial" w:hAnsi="Arial" w:cs="Arial"/>
                <w:sz w:val="24"/>
                <w:szCs w:val="24"/>
                <w:lang w:val="en-GB"/>
              </w:rPr>
              <w:t>Rabon</w:t>
            </w:r>
            <w:proofErr w:type="spellEnd"/>
            <w:r>
              <w:rPr>
                <w:rFonts w:ascii="Arial" w:hAnsi="Arial" w:cs="Arial"/>
                <w:sz w:val="24"/>
                <w:szCs w:val="24"/>
                <w:lang w:val="en-GB"/>
              </w:rPr>
              <w:t xml:space="preserve"> provides the following tips on how to interpret visual cues. Movement of eyes to the left and up indicate recall in visual images, eyes to the left toward the ear indicate recalling auditory memories, eyes to left down indicate internal dialogue, eyes to the right and up indicate the construction of images in the future, eyes to the right ear associated with creating sounds and eyes to the right down association with feelings. Looking down could be an indication of guilt, raising eyebrows could indicate frustration or disbelief, raising one eyebrow may signify arrogance and dilation of pupils may indicate interest. </w:t>
            </w:r>
          </w:p>
          <w:p w14:paraId="03546736" w14:textId="77777777" w:rsidR="00660F8E" w:rsidRDefault="00660F8E" w:rsidP="00660F8E">
            <w:pPr>
              <w:spacing w:line="360" w:lineRule="auto"/>
              <w:jc w:val="both"/>
              <w:rPr>
                <w:rFonts w:ascii="Arial" w:hAnsi="Arial" w:cs="Arial"/>
                <w:sz w:val="24"/>
                <w:szCs w:val="24"/>
                <w:lang w:val="en-GB"/>
              </w:rPr>
            </w:pPr>
          </w:p>
          <w:p w14:paraId="580822FC" w14:textId="0D530FEB"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Another point to consider is blinking. Individuals under stress may have a tendency to blink more frequently than the average person. </w:t>
            </w:r>
          </w:p>
          <w:p w14:paraId="469672EC" w14:textId="14C39322" w:rsidR="00660F8E" w:rsidRDefault="00660F8E" w:rsidP="00660F8E">
            <w:pPr>
              <w:spacing w:line="360" w:lineRule="auto"/>
              <w:jc w:val="both"/>
              <w:rPr>
                <w:rFonts w:ascii="Arial" w:hAnsi="Arial" w:cs="Arial"/>
                <w:sz w:val="24"/>
                <w:szCs w:val="24"/>
                <w:lang w:val="en-GB"/>
              </w:rPr>
            </w:pPr>
          </w:p>
          <w:p w14:paraId="60155166" w14:textId="1A70DBBC" w:rsidR="00660F8E" w:rsidRDefault="00660F8E" w:rsidP="00660F8E">
            <w:pPr>
              <w:spacing w:line="360" w:lineRule="auto"/>
              <w:jc w:val="both"/>
              <w:rPr>
                <w:rFonts w:ascii="Arial" w:hAnsi="Arial" w:cs="Arial"/>
                <w:sz w:val="24"/>
                <w:szCs w:val="24"/>
                <w:lang w:val="en-GB"/>
              </w:rPr>
            </w:pPr>
            <w:r w:rsidRPr="00660F8E">
              <w:rPr>
                <w:rFonts w:ascii="Arial" w:hAnsi="Arial" w:cs="Arial"/>
                <w:b/>
                <w:sz w:val="24"/>
                <w:szCs w:val="24"/>
                <w:lang w:val="en-GB"/>
              </w:rPr>
              <w:t>1.v)</w:t>
            </w:r>
            <w:r w:rsidRPr="00096B1F">
              <w:rPr>
                <w:rFonts w:ascii="Arial" w:hAnsi="Arial" w:cs="Arial"/>
                <w:sz w:val="24"/>
                <w:szCs w:val="24"/>
                <w:lang w:val="en-GB"/>
              </w:rPr>
              <w:t xml:space="preserve"> In addition to body language, there are other cues which help to identify lies</w:t>
            </w:r>
            <w:r>
              <w:rPr>
                <w:rFonts w:ascii="Arial" w:hAnsi="Arial" w:cs="Arial"/>
                <w:sz w:val="24"/>
                <w:szCs w:val="24"/>
                <w:lang w:val="en-GB"/>
              </w:rPr>
              <w:t xml:space="preserve"> such as; speed of talking, pitch of voice (increased vocal pitch), stuttering, speech errors, hesitation, interpersonal interactions (shaking his head and saying yes reveals inconsistencies in gestures), emotional states (refrains from toughing the investigator), verbal content (reflecting the question in the answer), phrasing of comments (replacing pronouns in order to dissociate with the eve</w:t>
            </w:r>
            <w:r>
              <w:rPr>
                <w:rFonts w:ascii="Arial" w:hAnsi="Arial" w:cs="Arial"/>
                <w:sz w:val="24"/>
                <w:szCs w:val="24"/>
                <w:lang w:val="en-GB"/>
              </w:rPr>
              <w:t>n</w:t>
            </w:r>
            <w:r>
              <w:rPr>
                <w:rFonts w:ascii="Arial" w:hAnsi="Arial" w:cs="Arial"/>
                <w:sz w:val="24"/>
                <w:szCs w:val="24"/>
                <w:lang w:val="en-GB"/>
              </w:rPr>
              <w:t>t) and psychological frames (omitting out details of what went wrong).</w:t>
            </w:r>
          </w:p>
          <w:p w14:paraId="3E7B902C" w14:textId="77777777" w:rsidR="00660F8E" w:rsidRDefault="00660F8E" w:rsidP="00660F8E">
            <w:pPr>
              <w:spacing w:line="360" w:lineRule="auto"/>
              <w:jc w:val="both"/>
              <w:rPr>
                <w:rFonts w:ascii="Arial" w:hAnsi="Arial" w:cs="Arial"/>
                <w:sz w:val="24"/>
                <w:szCs w:val="24"/>
                <w:lang w:val="en-GB"/>
              </w:rPr>
            </w:pPr>
            <w:proofErr w:type="spellStart"/>
            <w:r>
              <w:rPr>
                <w:rFonts w:ascii="Arial" w:hAnsi="Arial" w:cs="Arial"/>
                <w:sz w:val="24"/>
                <w:szCs w:val="24"/>
                <w:lang w:val="en-GB"/>
              </w:rPr>
              <w:lastRenderedPageBreak/>
              <w:t>i</w:t>
            </w:r>
            <w:proofErr w:type="spellEnd"/>
            <w:r>
              <w:rPr>
                <w:rFonts w:ascii="Arial" w:hAnsi="Arial" w:cs="Arial"/>
                <w:sz w:val="24"/>
                <w:szCs w:val="24"/>
                <w:lang w:val="en-GB"/>
              </w:rPr>
              <w:t>-Sight (2019) explains how a skilled investigator may analyse language indicators for signs of deception such as the use of terms that suggest uncertainty as these provide comfort when concealing such as the use of the words ‘usually, sort of.’ Other language indicators include, fewer factual statements (less detail), passive voice (the door is locked instead of I locked the door), use of the second person (you instead of I), shorter message duration (providing little detail) as well as response latency (responding quickly to some questions and longer on others).</w:t>
            </w:r>
          </w:p>
          <w:p w14:paraId="2556CBDE" w14:textId="77777777" w:rsidR="00660F8E" w:rsidRDefault="00660F8E" w:rsidP="00660F8E">
            <w:pPr>
              <w:spacing w:line="360" w:lineRule="auto"/>
              <w:jc w:val="both"/>
              <w:rPr>
                <w:rFonts w:ascii="Arial" w:hAnsi="Arial" w:cs="Arial"/>
                <w:sz w:val="24"/>
                <w:szCs w:val="24"/>
                <w:lang w:val="en-GB"/>
              </w:rPr>
            </w:pPr>
          </w:p>
          <w:p w14:paraId="0DD7BBFF"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In their study, </w:t>
            </w:r>
            <w:proofErr w:type="spellStart"/>
            <w:r>
              <w:rPr>
                <w:rFonts w:ascii="Arial" w:hAnsi="Arial" w:cs="Arial"/>
                <w:sz w:val="24"/>
                <w:szCs w:val="24"/>
                <w:lang w:val="en-GB"/>
              </w:rPr>
              <w:t>Danielewicz</w:t>
            </w:r>
            <w:proofErr w:type="spellEnd"/>
            <w:r>
              <w:rPr>
                <w:rFonts w:ascii="Arial" w:hAnsi="Arial" w:cs="Arial"/>
                <w:sz w:val="24"/>
                <w:szCs w:val="24"/>
                <w:lang w:val="en-GB"/>
              </w:rPr>
              <w:t xml:space="preserve">-Betz and Ogasawara (2013) explained how the deceptive group tended to utter more incomplete sentences and expressions of uncertainty than that of the truthful group. </w:t>
            </w:r>
          </w:p>
          <w:p w14:paraId="2853EFE4" w14:textId="77777777" w:rsidR="00660F8E" w:rsidRDefault="00660F8E" w:rsidP="00660F8E">
            <w:pPr>
              <w:spacing w:line="360" w:lineRule="auto"/>
              <w:jc w:val="both"/>
              <w:rPr>
                <w:rFonts w:ascii="Arial" w:hAnsi="Arial" w:cs="Arial"/>
                <w:sz w:val="24"/>
                <w:szCs w:val="24"/>
                <w:lang w:val="en-GB"/>
              </w:rPr>
            </w:pPr>
          </w:p>
          <w:p w14:paraId="3726D7E5"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Statement analysis is a method which may be utilised to detect deceitful statements and obtain additional information by examining a statement, word for word. Thus, the focus is more on analysis of the words used than on the actual facts. Okoboji Investigations (2010) explains how statement analysis was developed in the mid-1950s by the German psychologist, Udo </w:t>
            </w:r>
            <w:proofErr w:type="spellStart"/>
            <w:r>
              <w:rPr>
                <w:rFonts w:ascii="Arial" w:hAnsi="Arial" w:cs="Arial"/>
                <w:sz w:val="24"/>
                <w:szCs w:val="24"/>
                <w:lang w:val="en-GB"/>
              </w:rPr>
              <w:t>Undeutsch</w:t>
            </w:r>
            <w:proofErr w:type="spellEnd"/>
            <w:r>
              <w:rPr>
                <w:rFonts w:ascii="Arial" w:hAnsi="Arial" w:cs="Arial"/>
                <w:sz w:val="24"/>
                <w:szCs w:val="24"/>
                <w:lang w:val="en-GB"/>
              </w:rPr>
              <w:t>. It is also commonly known as the ‘</w:t>
            </w:r>
            <w:proofErr w:type="spellStart"/>
            <w:r>
              <w:rPr>
                <w:rFonts w:ascii="Arial" w:hAnsi="Arial" w:cs="Arial"/>
                <w:sz w:val="24"/>
                <w:szCs w:val="24"/>
                <w:lang w:val="en-GB"/>
              </w:rPr>
              <w:t>Undeutsch</w:t>
            </w:r>
            <w:proofErr w:type="spellEnd"/>
            <w:r>
              <w:rPr>
                <w:rFonts w:ascii="Arial" w:hAnsi="Arial" w:cs="Arial"/>
                <w:sz w:val="24"/>
                <w:szCs w:val="24"/>
                <w:lang w:val="en-GB"/>
              </w:rPr>
              <w:t xml:space="preserve"> Hypothesis’. </w:t>
            </w:r>
            <w:proofErr w:type="spellStart"/>
            <w:r>
              <w:rPr>
                <w:rFonts w:ascii="Arial" w:hAnsi="Arial" w:cs="Arial"/>
                <w:sz w:val="24"/>
                <w:szCs w:val="24"/>
                <w:lang w:val="en-GB"/>
              </w:rPr>
              <w:t>Undeutsch</w:t>
            </w:r>
            <w:proofErr w:type="spellEnd"/>
            <w:r>
              <w:rPr>
                <w:rFonts w:ascii="Arial" w:hAnsi="Arial" w:cs="Arial"/>
                <w:sz w:val="24"/>
                <w:szCs w:val="24"/>
                <w:lang w:val="en-GB"/>
              </w:rPr>
              <w:t xml:space="preserve"> stated that ‘statements that are the product of experience will contain characteristics that are generally absent from statements that are the product of imagination,’ (Okoboji Investigations, 2010). Essentially, the recall of real events differs noticeably from those that are fabricated (Tully, 2019).</w:t>
            </w:r>
          </w:p>
          <w:p w14:paraId="68352C67" w14:textId="77777777" w:rsidR="00660F8E" w:rsidRDefault="00660F8E" w:rsidP="00660F8E">
            <w:pPr>
              <w:spacing w:line="360" w:lineRule="auto"/>
              <w:jc w:val="both"/>
              <w:rPr>
                <w:rFonts w:ascii="Arial" w:hAnsi="Arial" w:cs="Arial"/>
                <w:sz w:val="24"/>
                <w:szCs w:val="24"/>
                <w:lang w:val="en-GB"/>
              </w:rPr>
            </w:pPr>
          </w:p>
          <w:p w14:paraId="5AF55ECE"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Generally speaking, a deceitful individual will subconsciously reveal the conflict through their choice of words which aim to distance them from the facts which are stated. For instance, replacement of the possessive pronoun (the bag instead of my bag). Furthermore, switching between pronouns may also be indicative of deception. </w:t>
            </w:r>
          </w:p>
          <w:p w14:paraId="1242FA8D" w14:textId="77777777" w:rsidR="00660F8E" w:rsidRDefault="00660F8E" w:rsidP="00660F8E">
            <w:pPr>
              <w:spacing w:line="360" w:lineRule="auto"/>
              <w:jc w:val="both"/>
              <w:rPr>
                <w:rFonts w:ascii="Arial" w:hAnsi="Arial" w:cs="Arial"/>
                <w:sz w:val="24"/>
                <w:szCs w:val="24"/>
                <w:lang w:val="en-GB"/>
              </w:rPr>
            </w:pPr>
          </w:p>
          <w:p w14:paraId="2E92B469"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Statement Analysis may also be employed to assess the credibility of witness evidence in criminal cases, (</w:t>
            </w:r>
            <w:proofErr w:type="spellStart"/>
            <w:r>
              <w:rPr>
                <w:rFonts w:ascii="Arial" w:hAnsi="Arial" w:cs="Arial"/>
                <w:sz w:val="24"/>
                <w:szCs w:val="24"/>
                <w:lang w:val="en-GB"/>
              </w:rPr>
              <w:t>Undeutsch</w:t>
            </w:r>
            <w:proofErr w:type="spellEnd"/>
            <w:r>
              <w:rPr>
                <w:rFonts w:ascii="Arial" w:hAnsi="Arial" w:cs="Arial"/>
                <w:sz w:val="24"/>
                <w:szCs w:val="24"/>
                <w:lang w:val="en-GB"/>
              </w:rPr>
              <w:t xml:space="preserve">, 2019). Statement analysis, the word-by-word examination of a statement, has evolved into a valuable investigative tool. When used in conjunction with other investigative techniques, it can assist greatly in the case-solving process. Moreover, statement analysis provides insight into a </w:t>
            </w:r>
            <w:r>
              <w:rPr>
                <w:rFonts w:ascii="Arial" w:hAnsi="Arial" w:cs="Arial"/>
                <w:sz w:val="24"/>
                <w:szCs w:val="24"/>
                <w:lang w:val="en-GB"/>
              </w:rPr>
              <w:lastRenderedPageBreak/>
              <w:t>statement that identifies areas for further investigation by systematically reviewing each word written or uttered by a person (Okoboji Investigations, 2010).</w:t>
            </w:r>
          </w:p>
          <w:p w14:paraId="4D1FFB08" w14:textId="77777777" w:rsidR="00660F8E" w:rsidRDefault="00660F8E" w:rsidP="00660F8E">
            <w:pPr>
              <w:spacing w:line="360" w:lineRule="auto"/>
              <w:jc w:val="both"/>
              <w:rPr>
                <w:rFonts w:ascii="Helvetica" w:hAnsi="Helvetica" w:cs="Helvetica"/>
                <w:color w:val="4A4A4A"/>
                <w:shd w:val="clear" w:color="auto" w:fill="FFFFFF"/>
              </w:rPr>
            </w:pPr>
          </w:p>
          <w:p w14:paraId="5EEE4868" w14:textId="77777777" w:rsidR="00660F8E" w:rsidRDefault="00660F8E" w:rsidP="00660F8E">
            <w:pPr>
              <w:spacing w:line="360" w:lineRule="auto"/>
              <w:jc w:val="both"/>
              <w:rPr>
                <w:rFonts w:ascii="Arial" w:hAnsi="Arial" w:cs="Arial"/>
                <w:sz w:val="24"/>
                <w:szCs w:val="24"/>
                <w:lang w:val="en-GB"/>
              </w:rPr>
            </w:pPr>
            <w:r>
              <w:rPr>
                <w:rFonts w:ascii="Arial" w:hAnsi="Arial" w:cs="Arial"/>
                <w:sz w:val="24"/>
                <w:szCs w:val="24"/>
                <w:lang w:val="en-GB"/>
              </w:rPr>
              <w:t xml:space="preserve">Honest persons tend to balance their statements about events that took place before the incident, the incident itself and the events that followed the incident. However, deceptive individuals may find it challenging to balance the content between the three time periods and are evasive in order to detach themselves from the event. </w:t>
            </w:r>
          </w:p>
          <w:p w14:paraId="765CAA33" w14:textId="318C7D98" w:rsidR="00660F8E" w:rsidRDefault="00660F8E" w:rsidP="00660F8E">
            <w:pPr>
              <w:spacing w:line="360" w:lineRule="auto"/>
              <w:jc w:val="both"/>
              <w:rPr>
                <w:rFonts w:ascii="Arial" w:hAnsi="Arial" w:cs="Arial"/>
                <w:sz w:val="24"/>
                <w:szCs w:val="24"/>
                <w:lang w:val="en-GB"/>
              </w:rPr>
            </w:pPr>
          </w:p>
          <w:p w14:paraId="226C9F69"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b/>
                <w:sz w:val="24"/>
                <w:szCs w:val="24"/>
                <w:lang w:val="en-GB"/>
              </w:rPr>
              <w:t>2.</w:t>
            </w:r>
            <w:r w:rsidRPr="00096B1F">
              <w:rPr>
                <w:rFonts w:ascii="Arial" w:hAnsi="Arial" w:cs="Arial"/>
                <w:sz w:val="24"/>
                <w:szCs w:val="24"/>
                <w:lang w:val="en-GB"/>
              </w:rPr>
              <w:t xml:space="preserve"> Both internal and external auditors are required to ask questions. It is important to note though that, asking questions in an audit varies from asking questions in fraud investigation. </w:t>
            </w:r>
          </w:p>
          <w:p w14:paraId="3C2C3A1D" w14:textId="77777777" w:rsidR="00DF1367" w:rsidRPr="00096B1F" w:rsidRDefault="00DF1367" w:rsidP="00DF1367">
            <w:pPr>
              <w:spacing w:line="360" w:lineRule="auto"/>
              <w:jc w:val="both"/>
              <w:rPr>
                <w:rFonts w:ascii="Arial" w:hAnsi="Arial" w:cs="Arial"/>
                <w:sz w:val="24"/>
                <w:szCs w:val="24"/>
                <w:lang w:val="en-GB"/>
              </w:rPr>
            </w:pPr>
          </w:p>
          <w:p w14:paraId="07BE4281"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sz w:val="24"/>
                <w:szCs w:val="24"/>
                <w:lang w:val="en-GB"/>
              </w:rPr>
              <w:t xml:space="preserve">Fraud investigators should ask effective questions during an investigation and thus, is imperative that they familiarise themselves with various interview techniques. For example, open-ended questions are far more effective than closed, yes-no type questions.  </w:t>
            </w:r>
          </w:p>
          <w:p w14:paraId="290A0BC8" w14:textId="77777777" w:rsidR="00DF1367" w:rsidRPr="00096B1F" w:rsidRDefault="00DF1367" w:rsidP="00DF1367">
            <w:pPr>
              <w:spacing w:line="360" w:lineRule="auto"/>
              <w:jc w:val="both"/>
              <w:rPr>
                <w:rFonts w:ascii="Arial" w:hAnsi="Arial" w:cs="Arial"/>
                <w:sz w:val="24"/>
                <w:szCs w:val="24"/>
                <w:lang w:val="en-GB"/>
              </w:rPr>
            </w:pPr>
          </w:p>
          <w:p w14:paraId="0172C4FD"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sz w:val="24"/>
                <w:szCs w:val="24"/>
                <w:lang w:val="en-GB"/>
              </w:rPr>
              <w:t>There are five main categories of questions which fraud investigators should bear in mind namely; introductory, informational, assessment, closing and lastly, admission seeking (obtaining a signed confession, if possible).</w:t>
            </w:r>
            <w:r>
              <w:rPr>
                <w:rFonts w:ascii="Arial" w:hAnsi="Arial" w:cs="Arial"/>
                <w:sz w:val="24"/>
                <w:szCs w:val="24"/>
                <w:lang w:val="en-GB"/>
              </w:rPr>
              <w:t xml:space="preserve"> After all, confessions are considered the most persuasive forms of evidence (</w:t>
            </w:r>
            <w:proofErr w:type="spellStart"/>
            <w:r>
              <w:rPr>
                <w:rFonts w:ascii="Arial" w:hAnsi="Arial" w:cs="Arial"/>
                <w:sz w:val="24"/>
                <w:szCs w:val="24"/>
                <w:lang w:val="en-GB"/>
              </w:rPr>
              <w:t>Schollum</w:t>
            </w:r>
            <w:proofErr w:type="spellEnd"/>
            <w:r>
              <w:rPr>
                <w:rFonts w:ascii="Arial" w:hAnsi="Arial" w:cs="Arial"/>
                <w:sz w:val="24"/>
                <w:szCs w:val="24"/>
                <w:lang w:val="en-GB"/>
              </w:rPr>
              <w:t xml:space="preserve">, 2005). </w:t>
            </w:r>
            <w:r w:rsidRPr="00096B1F">
              <w:rPr>
                <w:rFonts w:ascii="Arial" w:hAnsi="Arial" w:cs="Arial"/>
                <w:sz w:val="24"/>
                <w:szCs w:val="24"/>
                <w:lang w:val="en-GB"/>
              </w:rPr>
              <w:t xml:space="preserve"> </w:t>
            </w:r>
          </w:p>
          <w:p w14:paraId="2AFBBC68" w14:textId="77777777" w:rsidR="00DF1367" w:rsidRPr="00096B1F" w:rsidRDefault="00DF1367" w:rsidP="00DF1367">
            <w:pPr>
              <w:spacing w:line="360" w:lineRule="auto"/>
              <w:jc w:val="both"/>
              <w:rPr>
                <w:rFonts w:ascii="Arial" w:hAnsi="Arial" w:cs="Arial"/>
                <w:sz w:val="24"/>
                <w:szCs w:val="24"/>
                <w:lang w:val="en-GB"/>
              </w:rPr>
            </w:pPr>
          </w:p>
          <w:p w14:paraId="1677B8DA"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sz w:val="24"/>
                <w:szCs w:val="24"/>
                <w:lang w:val="en-GB"/>
              </w:rPr>
              <w:t>Fraud investigators are advised to write down key points to ask in the interview but allow the conversation to unfold naturally.</w:t>
            </w:r>
          </w:p>
          <w:p w14:paraId="09FB44B9" w14:textId="77777777" w:rsidR="00DF1367" w:rsidRPr="00096B1F" w:rsidRDefault="00DF1367" w:rsidP="00DF1367">
            <w:pPr>
              <w:spacing w:line="360" w:lineRule="auto"/>
              <w:jc w:val="both"/>
              <w:rPr>
                <w:rFonts w:ascii="Arial" w:hAnsi="Arial" w:cs="Arial"/>
                <w:sz w:val="24"/>
                <w:szCs w:val="24"/>
                <w:lang w:val="en-GB"/>
              </w:rPr>
            </w:pPr>
          </w:p>
          <w:p w14:paraId="07882DE9"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sz w:val="24"/>
                <w:szCs w:val="24"/>
                <w:lang w:val="en-GB"/>
              </w:rPr>
              <w:t xml:space="preserve">Investigators should strive to ask well-paced questions (not too fast or slow and neither too long). Harder questions should be presented after a few easy questions and not immediately upfront. </w:t>
            </w:r>
          </w:p>
          <w:p w14:paraId="0E56046C" w14:textId="77777777" w:rsidR="00DF1367" w:rsidRPr="00096B1F" w:rsidRDefault="00DF1367" w:rsidP="00DF1367">
            <w:pPr>
              <w:spacing w:line="360" w:lineRule="auto"/>
              <w:jc w:val="both"/>
              <w:rPr>
                <w:rFonts w:ascii="Arial" w:hAnsi="Arial" w:cs="Arial"/>
                <w:sz w:val="24"/>
                <w:szCs w:val="24"/>
                <w:lang w:val="en-GB"/>
              </w:rPr>
            </w:pPr>
          </w:p>
          <w:p w14:paraId="14F46AFB"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sz w:val="24"/>
                <w:szCs w:val="24"/>
                <w:lang w:val="en-GB"/>
              </w:rPr>
              <w:t xml:space="preserve">Questions should be short and open-ended to provide the interviewee with the opportunity to talk more, in order to make it more challenging for the individual to conceal facts. </w:t>
            </w:r>
          </w:p>
          <w:p w14:paraId="72E1E332" w14:textId="77777777" w:rsidR="00DF1367" w:rsidRPr="00096B1F" w:rsidRDefault="00DF1367" w:rsidP="00DF1367">
            <w:pPr>
              <w:spacing w:line="360" w:lineRule="auto"/>
              <w:jc w:val="both"/>
              <w:rPr>
                <w:rFonts w:ascii="Arial" w:hAnsi="Arial" w:cs="Arial"/>
                <w:sz w:val="24"/>
                <w:szCs w:val="24"/>
                <w:lang w:val="en-GB"/>
              </w:rPr>
            </w:pPr>
            <w:r w:rsidRPr="00096B1F">
              <w:rPr>
                <w:rFonts w:ascii="Arial" w:hAnsi="Arial" w:cs="Arial"/>
                <w:sz w:val="24"/>
                <w:szCs w:val="24"/>
                <w:lang w:val="en-GB"/>
              </w:rPr>
              <w:lastRenderedPageBreak/>
              <w:t>During an interview, investigators must ensure that they are satisfied with the responses and answers they have received before moving on to the next question. Moreover, they should ask follow-up questions if they require further explanation.</w:t>
            </w:r>
          </w:p>
          <w:p w14:paraId="5ED5DC0A" w14:textId="77777777" w:rsidR="00DF1367" w:rsidRPr="00096B1F" w:rsidRDefault="00DF1367" w:rsidP="00DF1367">
            <w:pPr>
              <w:spacing w:line="360" w:lineRule="auto"/>
              <w:jc w:val="both"/>
              <w:rPr>
                <w:rFonts w:ascii="Arial" w:hAnsi="Arial" w:cs="Arial"/>
                <w:sz w:val="24"/>
                <w:szCs w:val="24"/>
                <w:lang w:val="en-GB"/>
              </w:rPr>
            </w:pPr>
          </w:p>
          <w:p w14:paraId="100AFBCC" w14:textId="77777777" w:rsidR="00DF1367" w:rsidRDefault="00DF1367" w:rsidP="00DF1367">
            <w:pPr>
              <w:spacing w:line="360" w:lineRule="auto"/>
              <w:jc w:val="both"/>
              <w:rPr>
                <w:rFonts w:ascii="Arial" w:hAnsi="Arial" w:cs="Arial"/>
                <w:sz w:val="24"/>
                <w:szCs w:val="24"/>
                <w:lang w:val="en-GB"/>
              </w:rPr>
            </w:pPr>
            <w:proofErr w:type="spellStart"/>
            <w:r>
              <w:rPr>
                <w:rFonts w:ascii="Arial" w:hAnsi="Arial" w:cs="Arial"/>
                <w:sz w:val="24"/>
                <w:szCs w:val="24"/>
                <w:lang w:val="en-GB"/>
              </w:rPr>
              <w:t>Schollum</w:t>
            </w:r>
            <w:proofErr w:type="spellEnd"/>
            <w:r>
              <w:rPr>
                <w:rFonts w:ascii="Arial" w:hAnsi="Arial" w:cs="Arial"/>
                <w:sz w:val="24"/>
                <w:szCs w:val="24"/>
                <w:lang w:val="en-GB"/>
              </w:rPr>
              <w:t xml:space="preserve"> (2005, p. 9) stresses the importance of asking open-ended, probing questions which are productive by nature. Furthermore, the investigator should not interrupt the interviewee and utilise active listening. </w:t>
            </w:r>
          </w:p>
          <w:p w14:paraId="106A67ED" w14:textId="77777777" w:rsidR="00DF1367" w:rsidRDefault="00DF1367" w:rsidP="00DF1367">
            <w:pPr>
              <w:spacing w:line="360" w:lineRule="auto"/>
              <w:jc w:val="both"/>
              <w:rPr>
                <w:rFonts w:ascii="Arial" w:hAnsi="Arial" w:cs="Arial"/>
                <w:sz w:val="24"/>
                <w:szCs w:val="24"/>
                <w:lang w:val="en-GB"/>
              </w:rPr>
            </w:pPr>
          </w:p>
          <w:p w14:paraId="5D21A605" w14:textId="36CFCA4C" w:rsidR="00DF1367" w:rsidRDefault="00DF1367" w:rsidP="00DF1367">
            <w:pPr>
              <w:spacing w:line="360" w:lineRule="auto"/>
              <w:jc w:val="both"/>
              <w:rPr>
                <w:rFonts w:ascii="Arial" w:hAnsi="Arial" w:cs="Arial"/>
                <w:sz w:val="24"/>
                <w:szCs w:val="24"/>
                <w:lang w:val="en-GB"/>
              </w:rPr>
            </w:pPr>
            <w:r>
              <w:rPr>
                <w:rFonts w:ascii="Arial" w:hAnsi="Arial" w:cs="Arial"/>
                <w:sz w:val="24"/>
                <w:szCs w:val="24"/>
                <w:lang w:val="en-GB"/>
              </w:rPr>
              <w:t>Good, productive type questions are open, probing, clarifying, reinforcing, summarising, linking, non-judgemental, reflective, short and concise, logical and singular (</w:t>
            </w:r>
            <w:proofErr w:type="spellStart"/>
            <w:r>
              <w:rPr>
                <w:rFonts w:ascii="Arial" w:hAnsi="Arial" w:cs="Arial"/>
                <w:sz w:val="24"/>
                <w:szCs w:val="24"/>
                <w:lang w:val="en-GB"/>
              </w:rPr>
              <w:t>Schollum</w:t>
            </w:r>
            <w:proofErr w:type="spellEnd"/>
            <w:r>
              <w:rPr>
                <w:rFonts w:ascii="Arial" w:hAnsi="Arial" w:cs="Arial"/>
                <w:sz w:val="24"/>
                <w:szCs w:val="24"/>
                <w:lang w:val="en-GB"/>
              </w:rPr>
              <w:t>, 2005, p. 59).</w:t>
            </w:r>
          </w:p>
          <w:p w14:paraId="5C90987B" w14:textId="761C3D31" w:rsidR="00DF1367" w:rsidRDefault="00DF1367" w:rsidP="00DF1367">
            <w:pPr>
              <w:spacing w:line="360" w:lineRule="auto"/>
              <w:jc w:val="both"/>
              <w:rPr>
                <w:rFonts w:ascii="Arial" w:hAnsi="Arial" w:cs="Arial"/>
                <w:sz w:val="24"/>
                <w:szCs w:val="24"/>
                <w:lang w:val="en-GB"/>
              </w:rPr>
            </w:pPr>
          </w:p>
          <w:p w14:paraId="3F0E8448" w14:textId="77777777" w:rsidR="00DF1367" w:rsidRDefault="00DF1367" w:rsidP="00DF1367">
            <w:pPr>
              <w:spacing w:line="360" w:lineRule="auto"/>
              <w:jc w:val="both"/>
              <w:rPr>
                <w:rFonts w:ascii="Arial" w:hAnsi="Arial" w:cs="Arial"/>
                <w:sz w:val="24"/>
                <w:szCs w:val="24"/>
                <w:lang w:val="en-GB"/>
              </w:rPr>
            </w:pPr>
            <w:r w:rsidRPr="00096B1F">
              <w:rPr>
                <w:rFonts w:ascii="Arial" w:hAnsi="Arial" w:cs="Arial"/>
                <w:b/>
                <w:sz w:val="24"/>
                <w:szCs w:val="24"/>
                <w:lang w:val="en-GB"/>
              </w:rPr>
              <w:t>3.</w:t>
            </w:r>
            <w:r w:rsidRPr="00096B1F">
              <w:rPr>
                <w:rFonts w:ascii="Arial" w:hAnsi="Arial" w:cs="Arial"/>
                <w:sz w:val="24"/>
                <w:szCs w:val="24"/>
                <w:lang w:val="en-GB"/>
              </w:rPr>
              <w:t xml:space="preserve"> The interview procedure consists of the following steps; prepare, think before the interview, set the tone (appropriate dress code, effective social skills, proper introductions, developing rapport), look for non-verbal cues and behaviour, allow the questions to unfold and flow naturally, be direct (be open, straightforward approach), strive to listen more, go at a comfortable pace and ensure that the answers provided are satisfactory before moving on, verify the evidence and as far as possible (double check facts obtained), get in writing.</w:t>
            </w:r>
            <w:r>
              <w:rPr>
                <w:rFonts w:ascii="Arial" w:hAnsi="Arial" w:cs="Arial"/>
                <w:sz w:val="24"/>
                <w:szCs w:val="24"/>
                <w:lang w:val="en-GB"/>
              </w:rPr>
              <w:t xml:space="preserve"> </w:t>
            </w:r>
            <w:proofErr w:type="spellStart"/>
            <w:r>
              <w:rPr>
                <w:rFonts w:ascii="Arial" w:hAnsi="Arial" w:cs="Arial"/>
                <w:sz w:val="24"/>
                <w:szCs w:val="24"/>
                <w:lang w:val="en-GB"/>
              </w:rPr>
              <w:t>Schollum</w:t>
            </w:r>
            <w:proofErr w:type="spellEnd"/>
            <w:r>
              <w:rPr>
                <w:rFonts w:ascii="Arial" w:hAnsi="Arial" w:cs="Arial"/>
                <w:sz w:val="24"/>
                <w:szCs w:val="24"/>
                <w:lang w:val="en-GB"/>
              </w:rPr>
              <w:t xml:space="preserve"> (2005, p.</w:t>
            </w:r>
            <w:r w:rsidRPr="00096B1F">
              <w:rPr>
                <w:rFonts w:ascii="Arial" w:hAnsi="Arial" w:cs="Arial"/>
                <w:sz w:val="24"/>
                <w:szCs w:val="24"/>
                <w:lang w:val="en-GB"/>
              </w:rPr>
              <w:t xml:space="preserve"> </w:t>
            </w:r>
            <w:r>
              <w:rPr>
                <w:rFonts w:ascii="Arial" w:hAnsi="Arial" w:cs="Arial"/>
                <w:sz w:val="24"/>
                <w:szCs w:val="24"/>
                <w:lang w:val="en-GB"/>
              </w:rPr>
              <w:t xml:space="preserve">9) also suggests the importance of setting a good first impression, establishing rapport with the interviewee, being direct and explaining the purpose of the interview, not interrupting the interviewee, no fabricating or guessing but rather querying and seeking clarification as well as clarifying any inconsistencies. </w:t>
            </w:r>
          </w:p>
          <w:p w14:paraId="2AF58796" w14:textId="77777777" w:rsidR="00DF1367" w:rsidRDefault="00DF1367" w:rsidP="00DF1367">
            <w:pPr>
              <w:spacing w:line="360" w:lineRule="auto"/>
              <w:jc w:val="both"/>
              <w:rPr>
                <w:rFonts w:ascii="Arial" w:hAnsi="Arial" w:cs="Arial"/>
                <w:sz w:val="24"/>
                <w:szCs w:val="24"/>
                <w:lang w:val="en-GB"/>
              </w:rPr>
            </w:pPr>
          </w:p>
          <w:p w14:paraId="34646FEC" w14:textId="79ADA717" w:rsidR="00DF1367" w:rsidRDefault="00DF1367" w:rsidP="00DF1367">
            <w:pPr>
              <w:spacing w:line="360" w:lineRule="auto"/>
              <w:jc w:val="both"/>
              <w:rPr>
                <w:rFonts w:ascii="Arial" w:hAnsi="Arial" w:cs="Arial"/>
                <w:sz w:val="24"/>
                <w:szCs w:val="24"/>
                <w:lang w:val="en-GB"/>
              </w:rPr>
            </w:pPr>
            <w:proofErr w:type="spellStart"/>
            <w:r>
              <w:rPr>
                <w:rFonts w:ascii="Arial" w:hAnsi="Arial" w:cs="Arial"/>
                <w:sz w:val="24"/>
                <w:szCs w:val="24"/>
                <w:lang w:val="en-GB"/>
              </w:rPr>
              <w:t>Schollum</w:t>
            </w:r>
            <w:proofErr w:type="spellEnd"/>
            <w:r>
              <w:rPr>
                <w:rFonts w:ascii="Arial" w:hAnsi="Arial" w:cs="Arial"/>
                <w:sz w:val="24"/>
                <w:szCs w:val="24"/>
                <w:lang w:val="en-GB"/>
              </w:rPr>
              <w:t xml:space="preserve"> (2005, p.8) explains how the PEACE interview model provides structure that may be used as a foundation for all investigative interviews. P-Planning and preparation, E-Engage and explain, A- Account, C-Closure and E- Evaluation.</w:t>
            </w:r>
          </w:p>
          <w:p w14:paraId="15F00CC7" w14:textId="3526E5AA" w:rsidR="00E21720" w:rsidRDefault="00E21720" w:rsidP="00DF1367">
            <w:pPr>
              <w:spacing w:line="360" w:lineRule="auto"/>
              <w:jc w:val="both"/>
              <w:rPr>
                <w:rFonts w:ascii="Arial" w:hAnsi="Arial" w:cs="Arial"/>
                <w:sz w:val="24"/>
                <w:szCs w:val="24"/>
                <w:lang w:val="en-GB"/>
              </w:rPr>
            </w:pPr>
          </w:p>
          <w:p w14:paraId="30458D84" w14:textId="2379B8D0" w:rsidR="00E21720" w:rsidRDefault="00E21720" w:rsidP="00DF1367">
            <w:pPr>
              <w:spacing w:line="360" w:lineRule="auto"/>
              <w:jc w:val="both"/>
              <w:rPr>
                <w:rFonts w:ascii="Arial" w:hAnsi="Arial" w:cs="Arial"/>
                <w:sz w:val="24"/>
                <w:szCs w:val="24"/>
                <w:lang w:val="en-GB"/>
              </w:rPr>
            </w:pPr>
            <w:r>
              <w:rPr>
                <w:rFonts w:ascii="Arial" w:hAnsi="Arial" w:cs="Arial"/>
                <w:sz w:val="24"/>
                <w:szCs w:val="24"/>
                <w:lang w:val="en-GB"/>
              </w:rPr>
              <w:t xml:space="preserve">Porter (2012) states the two leading interview models namely; REID and PEACE models. The REID model of interviewing involves </w:t>
            </w:r>
            <w:r w:rsidR="00F63CB1">
              <w:rPr>
                <w:rFonts w:ascii="Arial" w:hAnsi="Arial" w:cs="Arial"/>
                <w:sz w:val="24"/>
                <w:szCs w:val="24"/>
                <w:lang w:val="en-GB"/>
              </w:rPr>
              <w:t>conducting a non-accusatory interview followed by a behavioural analysis interview. Thus, REID focuses on both verbal and non-verbal cues to deception. In the event that the investigator senses the suspect is guilty, an accusatory interview commences.</w:t>
            </w:r>
            <w:r w:rsidR="00927F45">
              <w:rPr>
                <w:rFonts w:ascii="Arial" w:hAnsi="Arial" w:cs="Arial"/>
                <w:sz w:val="24"/>
                <w:szCs w:val="24"/>
                <w:lang w:val="en-GB"/>
              </w:rPr>
              <w:t xml:space="preserve"> On the other hand, the </w:t>
            </w:r>
            <w:r w:rsidR="00927F45">
              <w:rPr>
                <w:rFonts w:ascii="Arial" w:hAnsi="Arial" w:cs="Arial"/>
                <w:sz w:val="24"/>
                <w:szCs w:val="24"/>
                <w:lang w:val="en-GB"/>
              </w:rPr>
              <w:lastRenderedPageBreak/>
              <w:t xml:space="preserve">PEACE model is an approach whereby the investigator requests from the suspect a complete account of the story and challenges any discrepancies in that account. </w:t>
            </w:r>
            <w:bookmarkStart w:id="0" w:name="_GoBack"/>
            <w:bookmarkEnd w:id="0"/>
            <w:r w:rsidR="00927F45">
              <w:rPr>
                <w:rFonts w:ascii="Arial" w:hAnsi="Arial" w:cs="Arial"/>
                <w:sz w:val="24"/>
                <w:szCs w:val="24"/>
                <w:lang w:val="en-GB"/>
              </w:rPr>
              <w:t xml:space="preserve"> </w:t>
            </w:r>
          </w:p>
          <w:p w14:paraId="6A7D2259" w14:textId="5D9B8E24" w:rsidR="00DF1367" w:rsidRDefault="00DF1367" w:rsidP="00DF1367">
            <w:pPr>
              <w:spacing w:line="360" w:lineRule="auto"/>
              <w:jc w:val="both"/>
              <w:rPr>
                <w:rFonts w:ascii="Arial" w:hAnsi="Arial" w:cs="Arial"/>
                <w:sz w:val="24"/>
                <w:szCs w:val="24"/>
                <w:lang w:val="en-GB"/>
              </w:rPr>
            </w:pPr>
          </w:p>
          <w:p w14:paraId="33A8E4CE" w14:textId="1FEB1673" w:rsidR="00DF1367" w:rsidRPr="00DF1367" w:rsidRDefault="00DF1367" w:rsidP="00DF1367">
            <w:pPr>
              <w:spacing w:line="360" w:lineRule="auto"/>
              <w:jc w:val="both"/>
              <w:rPr>
                <w:rFonts w:ascii="Arial" w:hAnsi="Arial" w:cs="Arial"/>
                <w:b/>
                <w:sz w:val="24"/>
                <w:szCs w:val="24"/>
                <w:u w:val="single"/>
                <w:lang w:val="en-GB"/>
              </w:rPr>
            </w:pPr>
            <w:r w:rsidRPr="00DF1367">
              <w:rPr>
                <w:rFonts w:ascii="Arial" w:hAnsi="Arial" w:cs="Arial"/>
                <w:b/>
                <w:sz w:val="24"/>
                <w:szCs w:val="24"/>
                <w:u w:val="single"/>
                <w:lang w:val="en-GB"/>
              </w:rPr>
              <w:t>References:</w:t>
            </w:r>
          </w:p>
          <w:p w14:paraId="74364F40" w14:textId="77777777" w:rsidR="00DF1367" w:rsidRDefault="00DF1367" w:rsidP="00DF1367">
            <w:pPr>
              <w:spacing w:line="360" w:lineRule="auto"/>
              <w:rPr>
                <w:rFonts w:ascii="Arial" w:hAnsi="Arial" w:cs="Arial"/>
                <w:sz w:val="24"/>
                <w:szCs w:val="24"/>
                <w:lang w:val="en-GB"/>
              </w:rPr>
            </w:pPr>
            <w:proofErr w:type="spellStart"/>
            <w:r>
              <w:rPr>
                <w:rFonts w:ascii="Arial" w:hAnsi="Arial" w:cs="Arial"/>
                <w:sz w:val="24"/>
                <w:szCs w:val="24"/>
                <w:lang w:val="en-GB"/>
              </w:rPr>
              <w:t>Danielewicz</w:t>
            </w:r>
            <w:proofErr w:type="spellEnd"/>
            <w:r>
              <w:rPr>
                <w:rFonts w:ascii="Arial" w:hAnsi="Arial" w:cs="Arial"/>
                <w:sz w:val="24"/>
                <w:szCs w:val="24"/>
                <w:lang w:val="en-GB"/>
              </w:rPr>
              <w:t xml:space="preserve">-Betz, A. &amp; Ogasawara, N. 2013. Truth Statements in Denial Context: A Study of Prosodic, Paralinguistic and Discursive Cues in Japanese Speakers. [Online] Available at: </w:t>
            </w:r>
            <w:hyperlink r:id="rId9" w:history="1">
              <w:r w:rsidRPr="00BC2102">
                <w:rPr>
                  <w:rStyle w:val="Hyperlink"/>
                  <w:rFonts w:ascii="Arial" w:hAnsi="Arial" w:cs="Arial"/>
                  <w:sz w:val="24"/>
                  <w:szCs w:val="24"/>
                  <w:lang w:val="en-GB"/>
                </w:rPr>
                <w:t>https://www.omicsonline.org/truth-statements-in-denial-context-a-study-of-prosodic-paralinguistic-and-discursive-cues-in-japanese-speakers-2157-7145.S11-001.pdf</w:t>
              </w:r>
            </w:hyperlink>
            <w:r>
              <w:rPr>
                <w:rFonts w:ascii="Arial" w:hAnsi="Arial" w:cs="Arial"/>
                <w:sz w:val="24"/>
                <w:szCs w:val="24"/>
                <w:lang w:val="en-GB"/>
              </w:rPr>
              <w:t xml:space="preserve"> [Accessed on: 09 January 2019].</w:t>
            </w:r>
          </w:p>
          <w:p w14:paraId="628B3BB1" w14:textId="77777777" w:rsidR="00DF1367" w:rsidRDefault="00DF1367" w:rsidP="00DF1367">
            <w:pPr>
              <w:spacing w:line="360" w:lineRule="auto"/>
              <w:rPr>
                <w:rFonts w:ascii="Arial" w:hAnsi="Arial" w:cs="Arial"/>
                <w:sz w:val="24"/>
                <w:szCs w:val="24"/>
                <w:lang w:val="en-GB"/>
              </w:rPr>
            </w:pPr>
          </w:p>
          <w:p w14:paraId="127DCF71" w14:textId="77777777" w:rsidR="00DF1367" w:rsidRDefault="00DF1367" w:rsidP="00DF1367">
            <w:pPr>
              <w:spacing w:line="360" w:lineRule="auto"/>
              <w:rPr>
                <w:rFonts w:ascii="Arial" w:hAnsi="Arial" w:cs="Arial"/>
                <w:sz w:val="24"/>
                <w:szCs w:val="24"/>
                <w:lang w:val="en-GB"/>
              </w:rPr>
            </w:pPr>
            <w:proofErr w:type="spellStart"/>
            <w:r>
              <w:rPr>
                <w:rFonts w:ascii="Arial" w:hAnsi="Arial" w:cs="Arial"/>
                <w:sz w:val="24"/>
                <w:szCs w:val="24"/>
                <w:lang w:val="en-GB"/>
              </w:rPr>
              <w:t>i</w:t>
            </w:r>
            <w:proofErr w:type="spellEnd"/>
            <w:r>
              <w:rPr>
                <w:rFonts w:ascii="Arial" w:hAnsi="Arial" w:cs="Arial"/>
                <w:sz w:val="24"/>
                <w:szCs w:val="24"/>
                <w:lang w:val="en-GB"/>
              </w:rPr>
              <w:t xml:space="preserve">-Sight. How to Detect Deception in Investigation Interviews. [Online] Available at: </w:t>
            </w:r>
            <w:hyperlink r:id="rId10" w:history="1">
              <w:r w:rsidRPr="00BC2102">
                <w:rPr>
                  <w:rStyle w:val="Hyperlink"/>
                  <w:rFonts w:ascii="Arial" w:hAnsi="Arial" w:cs="Arial"/>
                  <w:sz w:val="24"/>
                  <w:szCs w:val="24"/>
                  <w:lang w:val="en-GB"/>
                </w:rPr>
                <w:t>https://i-sight.com/wp-content/uploads/2012/05/How-to-Detect-Deception-in-Investigation-Interviews1.pdf?x96885</w:t>
              </w:r>
            </w:hyperlink>
            <w:r>
              <w:rPr>
                <w:rFonts w:ascii="Arial" w:hAnsi="Arial" w:cs="Arial"/>
                <w:sz w:val="24"/>
                <w:szCs w:val="24"/>
                <w:lang w:val="en-GB"/>
              </w:rPr>
              <w:t xml:space="preserve"> [Accessed on: 09 January 2019].</w:t>
            </w:r>
          </w:p>
          <w:p w14:paraId="7F8BE93B" w14:textId="77777777" w:rsidR="00DF1367" w:rsidRDefault="00DF1367" w:rsidP="00DF1367">
            <w:pPr>
              <w:spacing w:line="360" w:lineRule="auto"/>
              <w:rPr>
                <w:rFonts w:ascii="Arial" w:hAnsi="Arial" w:cs="Arial"/>
                <w:sz w:val="24"/>
                <w:szCs w:val="24"/>
                <w:lang w:val="en-GB"/>
              </w:rPr>
            </w:pPr>
          </w:p>
          <w:p w14:paraId="357F6BB4" w14:textId="77777777" w:rsidR="00DF1367" w:rsidRDefault="00DF1367" w:rsidP="00DF1367">
            <w:pPr>
              <w:spacing w:line="360" w:lineRule="auto"/>
              <w:rPr>
                <w:rFonts w:ascii="Arial" w:hAnsi="Arial" w:cs="Arial"/>
                <w:sz w:val="24"/>
                <w:szCs w:val="24"/>
                <w:lang w:val="en-GB"/>
              </w:rPr>
            </w:pPr>
            <w:proofErr w:type="spellStart"/>
            <w:r>
              <w:rPr>
                <w:rFonts w:ascii="Arial" w:hAnsi="Arial" w:cs="Arial"/>
                <w:sz w:val="24"/>
                <w:szCs w:val="24"/>
                <w:lang w:val="en-GB"/>
              </w:rPr>
              <w:t>Lesce</w:t>
            </w:r>
            <w:proofErr w:type="spellEnd"/>
            <w:r>
              <w:rPr>
                <w:rFonts w:ascii="Arial" w:hAnsi="Arial" w:cs="Arial"/>
                <w:sz w:val="24"/>
                <w:szCs w:val="24"/>
                <w:lang w:val="en-GB"/>
              </w:rPr>
              <w:t xml:space="preserve">, T. 1990. SCAN: Deception Detection by Scientific Content Analysis. [Online] Available at: </w:t>
            </w:r>
            <w:hyperlink r:id="rId11" w:history="1">
              <w:r w:rsidRPr="0002498D">
                <w:rPr>
                  <w:rStyle w:val="Hyperlink"/>
                  <w:rFonts w:ascii="Arial" w:hAnsi="Arial" w:cs="Arial"/>
                  <w:sz w:val="24"/>
                  <w:szCs w:val="24"/>
                  <w:lang w:val="en-GB"/>
                </w:rPr>
                <w:t>https://www.lsiscan.com/id37.htm</w:t>
              </w:r>
            </w:hyperlink>
          </w:p>
          <w:p w14:paraId="7453A830" w14:textId="77777777" w:rsidR="00DF1367" w:rsidRDefault="00DF1367" w:rsidP="00DF1367">
            <w:pPr>
              <w:spacing w:line="360" w:lineRule="auto"/>
              <w:rPr>
                <w:rFonts w:ascii="Arial" w:hAnsi="Arial" w:cs="Arial"/>
                <w:sz w:val="24"/>
                <w:szCs w:val="24"/>
                <w:lang w:val="en-GB"/>
              </w:rPr>
            </w:pPr>
            <w:r>
              <w:rPr>
                <w:rFonts w:ascii="Arial" w:hAnsi="Arial" w:cs="Arial"/>
                <w:sz w:val="24"/>
                <w:szCs w:val="24"/>
                <w:lang w:val="en-GB"/>
              </w:rPr>
              <w:t>[Accessed on: 10 January 2019].</w:t>
            </w:r>
          </w:p>
          <w:p w14:paraId="4868246F" w14:textId="77777777" w:rsidR="00DF1367" w:rsidRDefault="00DF1367" w:rsidP="00DF1367">
            <w:pPr>
              <w:spacing w:line="360" w:lineRule="auto"/>
              <w:rPr>
                <w:rFonts w:ascii="Arial" w:hAnsi="Arial" w:cs="Arial"/>
                <w:sz w:val="24"/>
                <w:szCs w:val="24"/>
                <w:lang w:val="en-GB"/>
              </w:rPr>
            </w:pPr>
          </w:p>
          <w:p w14:paraId="5E4A9ED9" w14:textId="77777777" w:rsidR="00DF1367" w:rsidRPr="00096B1F" w:rsidRDefault="00DF1367" w:rsidP="00DF1367">
            <w:pPr>
              <w:spacing w:line="360" w:lineRule="auto"/>
              <w:rPr>
                <w:rFonts w:ascii="Arial" w:hAnsi="Arial" w:cs="Arial"/>
                <w:sz w:val="24"/>
                <w:szCs w:val="24"/>
                <w:lang w:val="en-GB"/>
              </w:rPr>
            </w:pPr>
            <w:r w:rsidRPr="00096B1F">
              <w:rPr>
                <w:rFonts w:ascii="Arial" w:hAnsi="Arial" w:cs="Arial"/>
                <w:sz w:val="24"/>
                <w:szCs w:val="24"/>
                <w:lang w:val="en-GB"/>
              </w:rPr>
              <w:t xml:space="preserve">McShane, J.J. 2013. The Importance of Calibration in Forensic Science. [Online] Available at:  </w:t>
            </w:r>
            <w:hyperlink r:id="rId12" w:history="1">
              <w:r w:rsidRPr="00096B1F">
                <w:rPr>
                  <w:rStyle w:val="Hyperlink"/>
                  <w:rFonts w:ascii="Arial" w:hAnsi="Arial" w:cs="Arial"/>
                  <w:sz w:val="24"/>
                  <w:szCs w:val="24"/>
                  <w:lang w:val="en-GB"/>
                </w:rPr>
                <w:t>https://www.thetruthaboutforensicscience.com/the-importance-of-calibration-in-forensic-science/</w:t>
              </w:r>
            </w:hyperlink>
          </w:p>
          <w:p w14:paraId="6FBCD394" w14:textId="77777777" w:rsidR="00DF1367" w:rsidRDefault="00DF1367" w:rsidP="00DF1367">
            <w:pPr>
              <w:spacing w:line="360" w:lineRule="auto"/>
              <w:rPr>
                <w:rFonts w:ascii="Arial" w:hAnsi="Arial" w:cs="Arial"/>
                <w:sz w:val="24"/>
                <w:szCs w:val="24"/>
                <w:lang w:val="en-GB"/>
              </w:rPr>
            </w:pPr>
            <w:r>
              <w:rPr>
                <w:rFonts w:ascii="Arial" w:hAnsi="Arial" w:cs="Arial"/>
                <w:sz w:val="24"/>
                <w:szCs w:val="24"/>
                <w:lang w:val="en-GB"/>
              </w:rPr>
              <w:t>[</w:t>
            </w:r>
            <w:r w:rsidRPr="00096B1F">
              <w:rPr>
                <w:rFonts w:ascii="Arial" w:hAnsi="Arial" w:cs="Arial"/>
                <w:sz w:val="24"/>
                <w:szCs w:val="24"/>
                <w:lang w:val="en-GB"/>
              </w:rPr>
              <w:t>Accessed on: 09 January 2019</w:t>
            </w:r>
            <w:r>
              <w:rPr>
                <w:rFonts w:ascii="Arial" w:hAnsi="Arial" w:cs="Arial"/>
                <w:sz w:val="24"/>
                <w:szCs w:val="24"/>
                <w:lang w:val="en-GB"/>
              </w:rPr>
              <w:t>].</w:t>
            </w:r>
          </w:p>
          <w:p w14:paraId="3A0DD26C" w14:textId="77777777" w:rsidR="00DF1367" w:rsidRDefault="00DF1367" w:rsidP="00DF1367">
            <w:pPr>
              <w:spacing w:line="360" w:lineRule="auto"/>
              <w:rPr>
                <w:rFonts w:ascii="Arial" w:hAnsi="Arial" w:cs="Arial"/>
                <w:sz w:val="24"/>
                <w:szCs w:val="24"/>
                <w:lang w:val="en-GB"/>
              </w:rPr>
            </w:pPr>
          </w:p>
          <w:p w14:paraId="3F4E443D" w14:textId="77777777" w:rsidR="00DF1367" w:rsidRDefault="00DF1367" w:rsidP="00DF1367">
            <w:pPr>
              <w:spacing w:line="360" w:lineRule="auto"/>
              <w:rPr>
                <w:rFonts w:ascii="Arial" w:hAnsi="Arial" w:cs="Arial"/>
                <w:sz w:val="24"/>
                <w:szCs w:val="24"/>
                <w:lang w:val="en-GB"/>
              </w:rPr>
            </w:pPr>
            <w:r>
              <w:rPr>
                <w:rFonts w:ascii="Arial" w:hAnsi="Arial" w:cs="Arial"/>
                <w:sz w:val="24"/>
                <w:szCs w:val="24"/>
                <w:lang w:val="en-GB"/>
              </w:rPr>
              <w:t xml:space="preserve">Okoboji Investigations. 2010. Statement Analysis. [Online] Available at: </w:t>
            </w:r>
          </w:p>
          <w:p w14:paraId="389CAB2E" w14:textId="0E5F50DB" w:rsidR="00DF1367" w:rsidRDefault="00DF1367" w:rsidP="00DF1367">
            <w:pPr>
              <w:spacing w:line="360" w:lineRule="auto"/>
              <w:rPr>
                <w:rFonts w:ascii="Arial" w:hAnsi="Arial" w:cs="Arial"/>
                <w:sz w:val="24"/>
                <w:szCs w:val="24"/>
                <w:lang w:val="en-GB"/>
              </w:rPr>
            </w:pPr>
            <w:hyperlink r:id="rId13" w:history="1">
              <w:r w:rsidRPr="0002498D">
                <w:rPr>
                  <w:rStyle w:val="Hyperlink"/>
                  <w:rFonts w:ascii="Arial" w:hAnsi="Arial" w:cs="Arial"/>
                  <w:sz w:val="24"/>
                  <w:szCs w:val="24"/>
                  <w:lang w:val="en-GB"/>
                </w:rPr>
                <w:t>http://www.okobojiinvestigations.com/analysis.html</w:t>
              </w:r>
            </w:hyperlink>
            <w:r>
              <w:rPr>
                <w:rFonts w:ascii="Arial" w:hAnsi="Arial" w:cs="Arial"/>
                <w:sz w:val="24"/>
                <w:szCs w:val="24"/>
                <w:lang w:val="en-GB"/>
              </w:rPr>
              <w:t xml:space="preserve"> [Accessed on: 10 January 2019].</w:t>
            </w:r>
          </w:p>
          <w:p w14:paraId="6D5FE770" w14:textId="5557A831" w:rsidR="00DF1367" w:rsidRDefault="00DF1367" w:rsidP="00DF1367">
            <w:pPr>
              <w:spacing w:line="360" w:lineRule="auto"/>
              <w:rPr>
                <w:rFonts w:ascii="Arial" w:hAnsi="Arial" w:cs="Arial"/>
                <w:sz w:val="24"/>
                <w:szCs w:val="24"/>
                <w:lang w:val="en-GB"/>
              </w:rPr>
            </w:pPr>
          </w:p>
          <w:p w14:paraId="1EDC3EBD" w14:textId="774B7E2E" w:rsidR="00E21720" w:rsidRDefault="00E21720" w:rsidP="00DF1367">
            <w:pPr>
              <w:spacing w:line="360" w:lineRule="auto"/>
              <w:rPr>
                <w:rFonts w:ascii="Arial" w:hAnsi="Arial" w:cs="Arial"/>
                <w:sz w:val="24"/>
                <w:szCs w:val="24"/>
                <w:lang w:val="en-GB"/>
              </w:rPr>
            </w:pPr>
            <w:r>
              <w:rPr>
                <w:rFonts w:ascii="Arial" w:hAnsi="Arial" w:cs="Arial"/>
                <w:sz w:val="24"/>
                <w:szCs w:val="24"/>
                <w:lang w:val="en-GB"/>
              </w:rPr>
              <w:t xml:space="preserve">Porter, S. F. 2012. Teaching Interviewing Techniques to Forensic Accountants is Critical. Journal of Forensic &amp; Investigative Accounting. Vol. 4. (1). [Online] Available at: </w:t>
            </w:r>
            <w:hyperlink r:id="rId14" w:history="1">
              <w:r w:rsidRPr="00292E80">
                <w:rPr>
                  <w:rStyle w:val="Hyperlink"/>
                  <w:rFonts w:ascii="Arial" w:hAnsi="Arial" w:cs="Arial"/>
                  <w:sz w:val="24"/>
                  <w:szCs w:val="24"/>
                  <w:lang w:val="en-GB"/>
                </w:rPr>
                <w:t>http://web.nacva.com/JFIA/Issues/JFIA-2012-1_5.pdf</w:t>
              </w:r>
            </w:hyperlink>
          </w:p>
          <w:p w14:paraId="4AB34353" w14:textId="34A3E39A" w:rsidR="00E21720" w:rsidRDefault="00E21720" w:rsidP="00DF1367">
            <w:pPr>
              <w:spacing w:line="360" w:lineRule="auto"/>
              <w:rPr>
                <w:rFonts w:ascii="Arial" w:hAnsi="Arial" w:cs="Arial"/>
                <w:sz w:val="24"/>
                <w:szCs w:val="24"/>
                <w:lang w:val="en-GB"/>
              </w:rPr>
            </w:pPr>
            <w:r>
              <w:rPr>
                <w:rFonts w:ascii="Arial" w:hAnsi="Arial" w:cs="Arial"/>
                <w:sz w:val="24"/>
                <w:szCs w:val="24"/>
                <w:lang w:val="en-GB"/>
              </w:rPr>
              <w:t xml:space="preserve">[Accessed on: 10 January 2019]. </w:t>
            </w:r>
          </w:p>
          <w:p w14:paraId="38D4C35D" w14:textId="77777777" w:rsidR="00E21720" w:rsidRDefault="00E21720" w:rsidP="00DF1367">
            <w:pPr>
              <w:spacing w:line="360" w:lineRule="auto"/>
              <w:rPr>
                <w:rFonts w:ascii="Arial" w:hAnsi="Arial" w:cs="Arial"/>
                <w:sz w:val="24"/>
                <w:szCs w:val="24"/>
                <w:lang w:val="en-GB"/>
              </w:rPr>
            </w:pPr>
          </w:p>
          <w:p w14:paraId="133EAAD4" w14:textId="77777777" w:rsidR="00DF1367" w:rsidRDefault="00DF1367" w:rsidP="00DF1367">
            <w:pPr>
              <w:spacing w:line="360" w:lineRule="auto"/>
              <w:rPr>
                <w:rFonts w:ascii="Arial" w:hAnsi="Arial" w:cs="Arial"/>
                <w:sz w:val="24"/>
                <w:szCs w:val="24"/>
                <w:lang w:val="en-GB"/>
              </w:rPr>
            </w:pPr>
            <w:proofErr w:type="spellStart"/>
            <w:r>
              <w:rPr>
                <w:rFonts w:ascii="Arial" w:hAnsi="Arial" w:cs="Arial"/>
                <w:sz w:val="24"/>
                <w:szCs w:val="24"/>
                <w:lang w:val="en-GB"/>
              </w:rPr>
              <w:lastRenderedPageBreak/>
              <w:t>Schollum</w:t>
            </w:r>
            <w:proofErr w:type="spellEnd"/>
            <w:r>
              <w:rPr>
                <w:rFonts w:ascii="Arial" w:hAnsi="Arial" w:cs="Arial"/>
                <w:sz w:val="24"/>
                <w:szCs w:val="24"/>
                <w:lang w:val="en-GB"/>
              </w:rPr>
              <w:t xml:space="preserve">, M. 2005. Investigative Interviewing: The Literature. [Online] Available at: </w:t>
            </w:r>
            <w:hyperlink r:id="rId15" w:history="1">
              <w:r w:rsidRPr="00BC2102">
                <w:rPr>
                  <w:rStyle w:val="Hyperlink"/>
                  <w:rFonts w:ascii="Arial" w:hAnsi="Arial" w:cs="Arial"/>
                  <w:sz w:val="24"/>
                  <w:szCs w:val="24"/>
                  <w:lang w:val="en-GB"/>
                </w:rPr>
                <w:t>http://citeseerx.ist.psu.edu/viewdoc/download?doi=10.1.1.117.228&amp;rep=rep1&amp;type=pdf</w:t>
              </w:r>
            </w:hyperlink>
            <w:r>
              <w:rPr>
                <w:rFonts w:ascii="Arial" w:hAnsi="Arial" w:cs="Arial"/>
                <w:sz w:val="24"/>
                <w:szCs w:val="24"/>
                <w:lang w:val="en-GB"/>
              </w:rPr>
              <w:t xml:space="preserve"> [Accessed on: 09 January 2019].</w:t>
            </w:r>
          </w:p>
          <w:p w14:paraId="662C334C" w14:textId="77777777" w:rsidR="00DF1367" w:rsidRDefault="00DF1367" w:rsidP="00DF1367">
            <w:pPr>
              <w:spacing w:line="360" w:lineRule="auto"/>
              <w:rPr>
                <w:rFonts w:ascii="Arial" w:hAnsi="Arial" w:cs="Arial"/>
                <w:sz w:val="24"/>
                <w:szCs w:val="24"/>
                <w:lang w:val="en-GB"/>
              </w:rPr>
            </w:pPr>
          </w:p>
          <w:p w14:paraId="48B8D1DC" w14:textId="77777777" w:rsidR="00DF1367" w:rsidRDefault="00DF1367" w:rsidP="00DF1367">
            <w:pPr>
              <w:spacing w:line="360" w:lineRule="auto"/>
              <w:rPr>
                <w:rFonts w:ascii="Arial" w:hAnsi="Arial" w:cs="Arial"/>
                <w:sz w:val="24"/>
                <w:szCs w:val="24"/>
                <w:lang w:val="en-GB"/>
              </w:rPr>
            </w:pPr>
            <w:r>
              <w:rPr>
                <w:rFonts w:ascii="Arial" w:hAnsi="Arial" w:cs="Arial"/>
                <w:sz w:val="24"/>
                <w:szCs w:val="24"/>
                <w:lang w:val="en-GB"/>
              </w:rPr>
              <w:t xml:space="preserve">Tully, B. 2019. Statement Validation. [Online] Available at: </w:t>
            </w:r>
            <w:hyperlink r:id="rId16" w:history="1">
              <w:r w:rsidRPr="0002498D">
                <w:rPr>
                  <w:rStyle w:val="Hyperlink"/>
                  <w:rFonts w:ascii="Arial" w:hAnsi="Arial" w:cs="Arial"/>
                  <w:sz w:val="24"/>
                  <w:szCs w:val="24"/>
                  <w:lang w:val="en-GB"/>
                </w:rPr>
                <w:t>http://www.i-psy.com/publications/volume1_part5.php</w:t>
              </w:r>
            </w:hyperlink>
            <w:r>
              <w:rPr>
                <w:rFonts w:ascii="Arial" w:hAnsi="Arial" w:cs="Arial"/>
                <w:sz w:val="24"/>
                <w:szCs w:val="24"/>
                <w:lang w:val="en-GB"/>
              </w:rPr>
              <w:t xml:space="preserve"> [Accessed on: 10 January 2019].</w:t>
            </w:r>
          </w:p>
          <w:p w14:paraId="7557CA4C" w14:textId="77777777" w:rsidR="00DF1367" w:rsidRDefault="00DF1367" w:rsidP="00DF1367">
            <w:pPr>
              <w:spacing w:line="360" w:lineRule="auto"/>
              <w:rPr>
                <w:rFonts w:ascii="Arial" w:hAnsi="Arial" w:cs="Arial"/>
                <w:sz w:val="24"/>
                <w:szCs w:val="24"/>
                <w:lang w:val="en-GB"/>
              </w:rPr>
            </w:pPr>
          </w:p>
          <w:p w14:paraId="43F8BC98" w14:textId="77777777" w:rsidR="00DF1367" w:rsidRDefault="00DF1367" w:rsidP="00DF1367">
            <w:pPr>
              <w:spacing w:line="360" w:lineRule="auto"/>
              <w:rPr>
                <w:rFonts w:ascii="Arial" w:hAnsi="Arial" w:cs="Arial"/>
                <w:sz w:val="24"/>
                <w:szCs w:val="24"/>
                <w:lang w:val="en-GB"/>
              </w:rPr>
            </w:pPr>
            <w:proofErr w:type="spellStart"/>
            <w:r>
              <w:rPr>
                <w:rFonts w:ascii="Arial" w:hAnsi="Arial" w:cs="Arial"/>
                <w:sz w:val="24"/>
                <w:szCs w:val="24"/>
                <w:lang w:val="en-GB"/>
              </w:rPr>
              <w:t>Undeutsch</w:t>
            </w:r>
            <w:proofErr w:type="spellEnd"/>
            <w:r>
              <w:rPr>
                <w:rFonts w:ascii="Arial" w:hAnsi="Arial" w:cs="Arial"/>
                <w:sz w:val="24"/>
                <w:szCs w:val="24"/>
                <w:lang w:val="en-GB"/>
              </w:rPr>
              <w:t xml:space="preserve">, U. 2019. The Development of Statement Reality Analysis. [Online] Available at: </w:t>
            </w:r>
            <w:hyperlink r:id="rId17" w:history="1">
              <w:r w:rsidRPr="0002498D">
                <w:rPr>
                  <w:rStyle w:val="Hyperlink"/>
                  <w:rFonts w:ascii="Arial" w:hAnsi="Arial" w:cs="Arial"/>
                  <w:sz w:val="24"/>
                  <w:szCs w:val="24"/>
                  <w:lang w:val="en-GB"/>
                </w:rPr>
                <w:t>http://www.bookmetrix.com/detail/chapter/102125bc-6ed2-4abd-b314-12f2ad2b751d#downloads</w:t>
              </w:r>
            </w:hyperlink>
            <w:r>
              <w:rPr>
                <w:rFonts w:ascii="Arial" w:hAnsi="Arial" w:cs="Arial"/>
                <w:sz w:val="24"/>
                <w:szCs w:val="24"/>
                <w:lang w:val="en-GB"/>
              </w:rPr>
              <w:t xml:space="preserve"> [Accessed on: 10 January 2019].</w:t>
            </w:r>
          </w:p>
          <w:p w14:paraId="3867FE24" w14:textId="77777777" w:rsidR="00DF1367" w:rsidRDefault="00DF1367" w:rsidP="00DF1367">
            <w:pPr>
              <w:spacing w:line="360" w:lineRule="auto"/>
              <w:rPr>
                <w:rFonts w:ascii="Arial" w:hAnsi="Arial" w:cs="Arial"/>
                <w:sz w:val="24"/>
                <w:szCs w:val="24"/>
                <w:lang w:val="en-GB"/>
              </w:rPr>
            </w:pPr>
          </w:p>
          <w:p w14:paraId="088D8CA3" w14:textId="77777777" w:rsidR="00DF1367" w:rsidRDefault="00DF1367" w:rsidP="00DF1367">
            <w:pPr>
              <w:spacing w:line="360" w:lineRule="auto"/>
              <w:rPr>
                <w:rFonts w:ascii="Arial" w:hAnsi="Arial" w:cs="Arial"/>
                <w:sz w:val="24"/>
                <w:szCs w:val="24"/>
                <w:lang w:val="en-GB"/>
              </w:rPr>
            </w:pPr>
            <w:r>
              <w:rPr>
                <w:rFonts w:ascii="Arial" w:hAnsi="Arial" w:cs="Arial"/>
                <w:sz w:val="24"/>
                <w:szCs w:val="24"/>
                <w:lang w:val="en-GB"/>
              </w:rPr>
              <w:t xml:space="preserve">Wikipedia. 2019. Statement Analysis. [Online] Available at: </w:t>
            </w:r>
            <w:hyperlink r:id="rId18" w:history="1">
              <w:r w:rsidRPr="0002498D">
                <w:rPr>
                  <w:rStyle w:val="Hyperlink"/>
                  <w:rFonts w:ascii="Arial" w:hAnsi="Arial" w:cs="Arial"/>
                  <w:sz w:val="24"/>
                  <w:szCs w:val="24"/>
                  <w:lang w:val="en-GB"/>
                </w:rPr>
                <w:t>https://en.wikipedia.org/wiki/Statement_analysis</w:t>
              </w:r>
            </w:hyperlink>
          </w:p>
          <w:p w14:paraId="39590FB9" w14:textId="77777777" w:rsidR="00DF1367" w:rsidRDefault="00DF1367" w:rsidP="00DF1367">
            <w:pPr>
              <w:spacing w:line="360" w:lineRule="auto"/>
              <w:rPr>
                <w:rFonts w:ascii="Arial" w:hAnsi="Arial" w:cs="Arial"/>
                <w:sz w:val="24"/>
                <w:szCs w:val="24"/>
                <w:lang w:val="en-GB"/>
              </w:rPr>
            </w:pPr>
            <w:r>
              <w:rPr>
                <w:rFonts w:ascii="Arial" w:hAnsi="Arial" w:cs="Arial"/>
                <w:sz w:val="24"/>
                <w:szCs w:val="24"/>
                <w:lang w:val="en-GB"/>
              </w:rPr>
              <w:t>[Accessed on: 10 January 2019].</w:t>
            </w:r>
          </w:p>
          <w:p w14:paraId="18C90E4D" w14:textId="77777777" w:rsidR="00DF1367" w:rsidRDefault="00DF1367" w:rsidP="00DF1367">
            <w:pPr>
              <w:spacing w:line="360" w:lineRule="auto"/>
              <w:jc w:val="both"/>
              <w:rPr>
                <w:rFonts w:ascii="Arial" w:hAnsi="Arial" w:cs="Arial"/>
                <w:sz w:val="24"/>
                <w:szCs w:val="24"/>
                <w:lang w:val="en-GB"/>
              </w:rPr>
            </w:pPr>
          </w:p>
          <w:p w14:paraId="6F522D55" w14:textId="77777777" w:rsidR="00DF1367" w:rsidRDefault="00DF1367" w:rsidP="00DF1367">
            <w:pPr>
              <w:spacing w:line="360" w:lineRule="auto"/>
              <w:jc w:val="both"/>
              <w:rPr>
                <w:rFonts w:ascii="Arial" w:hAnsi="Arial" w:cs="Arial"/>
                <w:sz w:val="24"/>
                <w:szCs w:val="24"/>
                <w:lang w:val="en-GB"/>
              </w:rPr>
            </w:pPr>
          </w:p>
          <w:p w14:paraId="75BB02F0" w14:textId="77777777" w:rsidR="00DF1367" w:rsidRDefault="00DF1367" w:rsidP="00DF1367">
            <w:pPr>
              <w:spacing w:line="360" w:lineRule="auto"/>
              <w:jc w:val="both"/>
              <w:rPr>
                <w:rFonts w:ascii="Arial" w:hAnsi="Arial" w:cs="Arial"/>
                <w:sz w:val="24"/>
                <w:szCs w:val="24"/>
                <w:lang w:val="en-GB"/>
              </w:rPr>
            </w:pPr>
          </w:p>
          <w:p w14:paraId="2DF046FC" w14:textId="77777777" w:rsidR="00660F8E" w:rsidRDefault="00660F8E" w:rsidP="00DF1367">
            <w:pPr>
              <w:spacing w:line="360" w:lineRule="auto"/>
              <w:jc w:val="both"/>
              <w:rPr>
                <w:rFonts w:ascii="Arial" w:hAnsi="Arial" w:cs="Arial"/>
                <w:sz w:val="24"/>
                <w:szCs w:val="24"/>
                <w:lang w:val="en-GB"/>
              </w:rPr>
            </w:pPr>
          </w:p>
          <w:p w14:paraId="483FDEE7" w14:textId="77777777" w:rsidR="00660F8E" w:rsidRDefault="00660F8E" w:rsidP="00660F8E">
            <w:pPr>
              <w:spacing w:line="360" w:lineRule="auto"/>
              <w:jc w:val="both"/>
              <w:rPr>
                <w:rFonts w:ascii="Arial" w:hAnsi="Arial" w:cs="Arial"/>
                <w:sz w:val="24"/>
                <w:szCs w:val="24"/>
                <w:lang w:val="en-GB"/>
              </w:rPr>
            </w:pPr>
          </w:p>
          <w:p w14:paraId="3E0C7BE3" w14:textId="77777777" w:rsidR="00660F8E" w:rsidRDefault="00660F8E" w:rsidP="00660F8E">
            <w:pPr>
              <w:spacing w:line="360" w:lineRule="auto"/>
              <w:jc w:val="both"/>
              <w:rPr>
                <w:rFonts w:ascii="Arial" w:hAnsi="Arial" w:cs="Arial"/>
                <w:sz w:val="24"/>
                <w:szCs w:val="24"/>
                <w:lang w:val="en-GB"/>
              </w:rPr>
            </w:pPr>
          </w:p>
          <w:p w14:paraId="0BC5EDBC" w14:textId="433E08BC" w:rsidR="00660F8E" w:rsidRDefault="00660F8E" w:rsidP="00660F8E">
            <w:pPr>
              <w:spacing w:line="360" w:lineRule="auto"/>
              <w:jc w:val="both"/>
              <w:rPr>
                <w:rFonts w:ascii="Arial" w:hAnsi="Arial" w:cs="Arial"/>
                <w:sz w:val="24"/>
                <w:szCs w:val="24"/>
                <w:lang w:val="en-GB"/>
              </w:rPr>
            </w:pPr>
          </w:p>
          <w:p w14:paraId="3DE1DA0E" w14:textId="77777777" w:rsidR="00660F8E" w:rsidRPr="008168C5" w:rsidRDefault="00660F8E" w:rsidP="00660F8E">
            <w:pPr>
              <w:spacing w:line="360" w:lineRule="auto"/>
              <w:jc w:val="both"/>
              <w:rPr>
                <w:rFonts w:ascii="Arial" w:hAnsi="Arial" w:cs="Arial"/>
                <w:sz w:val="24"/>
                <w:szCs w:val="24"/>
                <w:lang w:val="en-GB"/>
              </w:rPr>
            </w:pPr>
          </w:p>
          <w:p w14:paraId="259C7972" w14:textId="7F156800" w:rsidR="00CC2FB3" w:rsidRPr="00FA6C04" w:rsidRDefault="00CC2FB3" w:rsidP="002200CF">
            <w:pPr>
              <w:spacing w:line="360" w:lineRule="auto"/>
              <w:jc w:val="both"/>
              <w:rPr>
                <w:rFonts w:ascii="Arial" w:hAnsi="Arial" w:cs="Arial"/>
                <w:sz w:val="24"/>
                <w:szCs w:val="24"/>
              </w:rPr>
            </w:pPr>
          </w:p>
        </w:tc>
      </w:tr>
    </w:tbl>
    <w:p w14:paraId="35CF3AC4" w14:textId="77777777" w:rsidR="00503D7E" w:rsidRPr="002200CF" w:rsidRDefault="00503D7E" w:rsidP="002200CF">
      <w:pPr>
        <w:autoSpaceDE w:val="0"/>
        <w:autoSpaceDN w:val="0"/>
        <w:adjustRightInd w:val="0"/>
        <w:spacing w:after="0" w:line="360" w:lineRule="auto"/>
        <w:jc w:val="both"/>
        <w:rPr>
          <w:rFonts w:ascii="Arial" w:hAnsi="Arial" w:cs="Arial"/>
          <w:b/>
          <w:bCs/>
          <w:color w:val="002060"/>
          <w:sz w:val="24"/>
          <w:szCs w:val="24"/>
          <w:lang w:val="en-US"/>
        </w:rPr>
      </w:pPr>
    </w:p>
    <w:p w14:paraId="6A0E4DE3" w14:textId="77777777" w:rsidR="00A851DA" w:rsidRPr="002200CF" w:rsidRDefault="00AE1481" w:rsidP="002200CF">
      <w:pPr>
        <w:autoSpaceDE w:val="0"/>
        <w:autoSpaceDN w:val="0"/>
        <w:adjustRightInd w:val="0"/>
        <w:spacing w:after="0" w:line="360" w:lineRule="auto"/>
        <w:jc w:val="both"/>
        <w:rPr>
          <w:rFonts w:ascii="Arial" w:hAnsi="Arial" w:cs="Arial"/>
          <w:b/>
          <w:bCs/>
          <w:color w:val="002060"/>
          <w:sz w:val="24"/>
          <w:szCs w:val="24"/>
          <w:lang w:val="en-US"/>
        </w:rPr>
      </w:pPr>
      <w:r w:rsidRPr="002200CF">
        <w:rPr>
          <w:rFonts w:ascii="Arial" w:hAnsi="Arial" w:cs="Arial"/>
          <w:b/>
          <w:bCs/>
          <w:color w:val="002060"/>
          <w:sz w:val="24"/>
          <w:szCs w:val="24"/>
          <w:lang w:val="en-US"/>
        </w:rPr>
        <w:t>Student</w:t>
      </w:r>
      <w:r w:rsidR="00A851DA" w:rsidRPr="002200CF">
        <w:rPr>
          <w:rFonts w:ascii="Arial" w:hAnsi="Arial" w:cs="Arial"/>
          <w:b/>
          <w:bCs/>
          <w:color w:val="002060"/>
          <w:sz w:val="24"/>
          <w:szCs w:val="24"/>
          <w:lang w:val="en-US"/>
        </w:rPr>
        <w:t xml:space="preserve"> Statement:</w:t>
      </w:r>
    </w:p>
    <w:p w14:paraId="41CEF1C1" w14:textId="77777777" w:rsidR="00A851DA" w:rsidRPr="002200CF" w:rsidRDefault="00A851DA" w:rsidP="002200CF">
      <w:pPr>
        <w:autoSpaceDE w:val="0"/>
        <w:autoSpaceDN w:val="0"/>
        <w:adjustRightInd w:val="0"/>
        <w:spacing w:after="0" w:line="360" w:lineRule="auto"/>
        <w:jc w:val="both"/>
        <w:rPr>
          <w:rFonts w:ascii="Arial" w:hAnsi="Arial" w:cs="Arial"/>
          <w:b/>
          <w:bCs/>
          <w:color w:val="001AE6"/>
          <w:sz w:val="24"/>
          <w:szCs w:val="24"/>
          <w:lang w:val="en-US"/>
        </w:rPr>
      </w:pPr>
    </w:p>
    <w:p w14:paraId="3B1D4F5B" w14:textId="77777777" w:rsidR="00A851DA" w:rsidRPr="002200CF" w:rsidRDefault="00405895" w:rsidP="002200CF">
      <w:pPr>
        <w:autoSpaceDE w:val="0"/>
        <w:autoSpaceDN w:val="0"/>
        <w:adjustRightInd w:val="0"/>
        <w:spacing w:after="0" w:line="360" w:lineRule="auto"/>
        <w:jc w:val="both"/>
        <w:rPr>
          <w:rFonts w:ascii="Arial" w:hAnsi="Arial" w:cs="Arial"/>
          <w:color w:val="000000"/>
          <w:sz w:val="24"/>
          <w:szCs w:val="24"/>
          <w:lang w:val="en-US"/>
        </w:rPr>
      </w:pPr>
      <w:r w:rsidRPr="002200CF">
        <w:rPr>
          <w:rFonts w:ascii="Arial" w:hAnsi="Arial" w:cs="Arial"/>
          <w:color w:val="000000"/>
          <w:sz w:val="24"/>
          <w:szCs w:val="24"/>
          <w:lang w:val="en-US"/>
        </w:rPr>
        <w:t>By submitting this assignment, I confirm that this is my own work.</w:t>
      </w:r>
    </w:p>
    <w:p w14:paraId="175B70B6" w14:textId="77777777" w:rsidR="00A851DA" w:rsidRPr="002200CF" w:rsidRDefault="00A851DA" w:rsidP="002200CF">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1"/>
        <w:gridCol w:w="3892"/>
        <w:gridCol w:w="1251"/>
        <w:gridCol w:w="1612"/>
      </w:tblGrid>
      <w:tr w:rsidR="00405895" w:rsidRPr="002200CF" w14:paraId="7348FC7C" w14:textId="77777777" w:rsidTr="00405895">
        <w:tc>
          <w:tcPr>
            <w:tcW w:w="2310" w:type="dxa"/>
            <w:shd w:val="clear" w:color="auto" w:fill="D9D9D9" w:themeFill="background1" w:themeFillShade="D9"/>
          </w:tcPr>
          <w:p w14:paraId="29FFB210" w14:textId="77777777" w:rsidR="00405895" w:rsidRPr="002200CF" w:rsidRDefault="00405895" w:rsidP="002200CF">
            <w:pPr>
              <w:spacing w:line="360" w:lineRule="auto"/>
              <w:jc w:val="both"/>
              <w:rPr>
                <w:rFonts w:ascii="Arial" w:hAnsi="Arial" w:cs="Arial"/>
                <w:color w:val="000000"/>
                <w:sz w:val="24"/>
                <w:szCs w:val="24"/>
              </w:rPr>
            </w:pPr>
            <w:r w:rsidRPr="002200CF">
              <w:rPr>
                <w:rFonts w:ascii="Arial" w:hAnsi="Arial" w:cs="Arial"/>
                <w:color w:val="000000"/>
                <w:sz w:val="24"/>
                <w:szCs w:val="24"/>
              </w:rPr>
              <w:t>Student Signature</w:t>
            </w:r>
          </w:p>
        </w:tc>
        <w:tc>
          <w:tcPr>
            <w:tcW w:w="4035" w:type="dxa"/>
          </w:tcPr>
          <w:p w14:paraId="515ECF47" w14:textId="0965165D" w:rsidR="00405895" w:rsidRPr="002200CF" w:rsidRDefault="00EC4F33" w:rsidP="002200CF">
            <w:pPr>
              <w:spacing w:line="360" w:lineRule="auto"/>
              <w:jc w:val="both"/>
              <w:rPr>
                <w:rFonts w:ascii="Arial" w:hAnsi="Arial" w:cs="Arial"/>
                <w:color w:val="000000"/>
                <w:sz w:val="24"/>
                <w:szCs w:val="24"/>
              </w:rPr>
            </w:pPr>
            <w:r w:rsidRPr="002200CF">
              <w:rPr>
                <w:rFonts w:ascii="Arial" w:hAnsi="Arial" w:cs="Arial"/>
                <w:color w:val="000000"/>
                <w:sz w:val="24"/>
                <w:szCs w:val="24"/>
              </w:rPr>
              <w:t xml:space="preserve">DI Atkins </w:t>
            </w:r>
          </w:p>
        </w:tc>
        <w:tc>
          <w:tcPr>
            <w:tcW w:w="1276" w:type="dxa"/>
            <w:shd w:val="clear" w:color="auto" w:fill="D9D9D9" w:themeFill="background1" w:themeFillShade="D9"/>
          </w:tcPr>
          <w:p w14:paraId="3D42AADD" w14:textId="77777777" w:rsidR="00405895" w:rsidRPr="002200CF" w:rsidRDefault="00405895" w:rsidP="002200CF">
            <w:pPr>
              <w:spacing w:line="360" w:lineRule="auto"/>
              <w:jc w:val="both"/>
              <w:rPr>
                <w:rFonts w:ascii="Arial" w:hAnsi="Arial" w:cs="Arial"/>
                <w:color w:val="000000"/>
                <w:sz w:val="24"/>
                <w:szCs w:val="24"/>
              </w:rPr>
            </w:pPr>
            <w:r w:rsidRPr="002200CF">
              <w:rPr>
                <w:rFonts w:ascii="Arial" w:hAnsi="Arial" w:cs="Arial"/>
                <w:color w:val="000000"/>
                <w:sz w:val="24"/>
                <w:szCs w:val="24"/>
              </w:rPr>
              <w:t>Date</w:t>
            </w:r>
          </w:p>
        </w:tc>
        <w:tc>
          <w:tcPr>
            <w:tcW w:w="1621" w:type="dxa"/>
          </w:tcPr>
          <w:p w14:paraId="41A1B27B" w14:textId="1192698C" w:rsidR="00405895" w:rsidRPr="002200CF" w:rsidRDefault="007C6556" w:rsidP="002200CF">
            <w:pPr>
              <w:spacing w:line="360" w:lineRule="auto"/>
              <w:jc w:val="both"/>
              <w:rPr>
                <w:rFonts w:ascii="Arial" w:hAnsi="Arial" w:cs="Arial"/>
                <w:color w:val="000000"/>
                <w:sz w:val="24"/>
                <w:szCs w:val="24"/>
              </w:rPr>
            </w:pPr>
            <w:r>
              <w:rPr>
                <w:rFonts w:ascii="Arial" w:hAnsi="Arial" w:cs="Arial"/>
                <w:color w:val="000000"/>
                <w:sz w:val="24"/>
                <w:szCs w:val="24"/>
              </w:rPr>
              <w:t>10/01/2019</w:t>
            </w:r>
          </w:p>
        </w:tc>
      </w:tr>
    </w:tbl>
    <w:p w14:paraId="520B1F27" w14:textId="77777777" w:rsidR="00A851DA" w:rsidRPr="002200CF" w:rsidRDefault="00A851DA" w:rsidP="002200CF">
      <w:pPr>
        <w:spacing w:line="360" w:lineRule="auto"/>
        <w:jc w:val="both"/>
        <w:rPr>
          <w:rFonts w:ascii="Arial" w:hAnsi="Arial" w:cs="Arial"/>
          <w:color w:val="000000"/>
          <w:sz w:val="24"/>
          <w:szCs w:val="24"/>
          <w:lang w:val="en-US"/>
        </w:rPr>
      </w:pPr>
    </w:p>
    <w:p w14:paraId="0FB6E99F" w14:textId="77777777" w:rsidR="00A851DA" w:rsidRPr="002200CF" w:rsidRDefault="00A851DA" w:rsidP="002200CF">
      <w:pPr>
        <w:spacing w:line="360" w:lineRule="auto"/>
        <w:jc w:val="both"/>
        <w:rPr>
          <w:rFonts w:ascii="Arial" w:hAnsi="Arial" w:cs="Arial"/>
          <w:color w:val="000000"/>
          <w:sz w:val="24"/>
          <w:szCs w:val="24"/>
          <w:lang w:val="en-US"/>
        </w:rPr>
      </w:pPr>
    </w:p>
    <w:p w14:paraId="772D330E" w14:textId="77777777" w:rsidR="00A851DA" w:rsidRPr="002200CF" w:rsidRDefault="00503D7E" w:rsidP="002200CF">
      <w:pPr>
        <w:shd w:val="clear" w:color="auto" w:fill="D9D9D9" w:themeFill="background1" w:themeFillShade="D9"/>
        <w:spacing w:line="360" w:lineRule="auto"/>
        <w:jc w:val="both"/>
        <w:rPr>
          <w:rFonts w:ascii="Arial" w:hAnsi="Arial" w:cs="Arial"/>
          <w:b/>
          <w:sz w:val="24"/>
          <w:szCs w:val="24"/>
          <w:lang w:val="en-US"/>
        </w:rPr>
      </w:pPr>
      <w:r w:rsidRPr="002200CF">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200CF" w14:paraId="7309231C" w14:textId="77777777" w:rsidTr="00B0415E">
        <w:trPr>
          <w:trHeight w:val="249"/>
        </w:trPr>
        <w:tc>
          <w:tcPr>
            <w:tcW w:w="4621" w:type="dxa"/>
            <w:shd w:val="clear" w:color="auto" w:fill="D9D9D9" w:themeFill="background1" w:themeFillShade="D9"/>
          </w:tcPr>
          <w:p w14:paraId="1C0C8611" w14:textId="77777777" w:rsidR="00503D7E" w:rsidRPr="002200CF" w:rsidRDefault="00503D7E"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lastRenderedPageBreak/>
              <w:t>Total Marks</w:t>
            </w:r>
          </w:p>
        </w:tc>
        <w:tc>
          <w:tcPr>
            <w:tcW w:w="4621" w:type="dxa"/>
          </w:tcPr>
          <w:p w14:paraId="277FF5E5" w14:textId="77777777" w:rsidR="00503D7E" w:rsidRPr="002200CF" w:rsidRDefault="00503D7E" w:rsidP="002200CF">
            <w:pPr>
              <w:spacing w:line="360" w:lineRule="auto"/>
              <w:jc w:val="both"/>
              <w:rPr>
                <w:rFonts w:ascii="Arial" w:hAnsi="Arial" w:cs="Arial"/>
                <w:sz w:val="24"/>
                <w:szCs w:val="24"/>
              </w:rPr>
            </w:pPr>
          </w:p>
        </w:tc>
      </w:tr>
      <w:tr w:rsidR="00503D7E" w:rsidRPr="002200CF" w14:paraId="61E2EF7F" w14:textId="77777777" w:rsidTr="00B0415E">
        <w:tc>
          <w:tcPr>
            <w:tcW w:w="4621" w:type="dxa"/>
            <w:shd w:val="clear" w:color="auto" w:fill="D9D9D9" w:themeFill="background1" w:themeFillShade="D9"/>
          </w:tcPr>
          <w:p w14:paraId="4094EFF8" w14:textId="77777777" w:rsidR="00503D7E" w:rsidRPr="002200CF" w:rsidRDefault="00503D7E"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t>Marks Obtained</w:t>
            </w:r>
          </w:p>
        </w:tc>
        <w:tc>
          <w:tcPr>
            <w:tcW w:w="4621" w:type="dxa"/>
          </w:tcPr>
          <w:p w14:paraId="2CC6CE3E" w14:textId="77777777" w:rsidR="00503D7E" w:rsidRPr="002200CF" w:rsidRDefault="00503D7E" w:rsidP="002200CF">
            <w:pPr>
              <w:spacing w:line="360" w:lineRule="auto"/>
              <w:jc w:val="both"/>
              <w:rPr>
                <w:rFonts w:ascii="Arial" w:hAnsi="Arial" w:cs="Arial"/>
                <w:sz w:val="24"/>
                <w:szCs w:val="24"/>
              </w:rPr>
            </w:pPr>
          </w:p>
        </w:tc>
      </w:tr>
      <w:tr w:rsidR="00503D7E" w:rsidRPr="002200CF" w14:paraId="6BA25A03" w14:textId="77777777" w:rsidTr="00B0415E">
        <w:tc>
          <w:tcPr>
            <w:tcW w:w="4621" w:type="dxa"/>
            <w:shd w:val="clear" w:color="auto" w:fill="D9D9D9" w:themeFill="background1" w:themeFillShade="D9"/>
          </w:tcPr>
          <w:p w14:paraId="5A0AC635" w14:textId="77777777" w:rsidR="00503D7E" w:rsidRPr="002200CF" w:rsidRDefault="00B0415E" w:rsidP="002200CF">
            <w:pPr>
              <w:spacing w:line="360" w:lineRule="auto"/>
              <w:jc w:val="both"/>
              <w:rPr>
                <w:rFonts w:ascii="Arial" w:hAnsi="Arial" w:cs="Arial"/>
                <w:b/>
                <w:color w:val="002060"/>
                <w:sz w:val="24"/>
                <w:szCs w:val="24"/>
              </w:rPr>
            </w:pPr>
            <w:r w:rsidRPr="002200CF">
              <w:rPr>
                <w:rFonts w:ascii="Arial" w:hAnsi="Arial" w:cs="Arial"/>
                <w:b/>
                <w:color w:val="002060"/>
                <w:sz w:val="24"/>
                <w:szCs w:val="24"/>
              </w:rPr>
              <w:t>Percentage / Grade</w:t>
            </w:r>
          </w:p>
        </w:tc>
        <w:tc>
          <w:tcPr>
            <w:tcW w:w="4621" w:type="dxa"/>
          </w:tcPr>
          <w:p w14:paraId="6A62CEBF" w14:textId="77777777" w:rsidR="00503D7E" w:rsidRPr="002200CF" w:rsidRDefault="00503D7E" w:rsidP="002200CF">
            <w:pPr>
              <w:spacing w:line="360" w:lineRule="auto"/>
              <w:jc w:val="both"/>
              <w:rPr>
                <w:rFonts w:ascii="Arial" w:hAnsi="Arial" w:cs="Arial"/>
                <w:sz w:val="24"/>
                <w:szCs w:val="24"/>
              </w:rPr>
            </w:pPr>
          </w:p>
        </w:tc>
      </w:tr>
    </w:tbl>
    <w:p w14:paraId="4E64231E" w14:textId="77777777" w:rsidR="00A851DA" w:rsidRPr="002200CF" w:rsidRDefault="00A851DA" w:rsidP="002200CF">
      <w:pPr>
        <w:spacing w:line="360" w:lineRule="auto"/>
        <w:jc w:val="both"/>
        <w:rPr>
          <w:rFonts w:ascii="Arial" w:hAnsi="Arial" w:cs="Arial"/>
          <w:sz w:val="24"/>
          <w:szCs w:val="24"/>
        </w:rPr>
      </w:pPr>
    </w:p>
    <w:p w14:paraId="72A423D1" w14:textId="77777777" w:rsidR="00607874" w:rsidRPr="002200CF" w:rsidRDefault="00607874" w:rsidP="002200CF">
      <w:pPr>
        <w:spacing w:line="360" w:lineRule="auto"/>
        <w:jc w:val="both"/>
        <w:rPr>
          <w:rFonts w:ascii="Arial" w:hAnsi="Arial" w:cs="Arial"/>
          <w:sz w:val="24"/>
          <w:szCs w:val="24"/>
        </w:rPr>
      </w:pPr>
    </w:p>
    <w:p w14:paraId="1DFEF4AD" w14:textId="77777777" w:rsidR="00607874" w:rsidRPr="002200CF" w:rsidRDefault="00607874" w:rsidP="002200CF">
      <w:pPr>
        <w:spacing w:line="360" w:lineRule="auto"/>
        <w:jc w:val="both"/>
        <w:rPr>
          <w:rFonts w:ascii="Arial" w:hAnsi="Arial" w:cs="Arial"/>
          <w:sz w:val="24"/>
          <w:szCs w:val="24"/>
        </w:rPr>
      </w:pPr>
    </w:p>
    <w:p w14:paraId="58FD4C1D" w14:textId="77777777" w:rsidR="00607874" w:rsidRPr="002200CF" w:rsidRDefault="00607874" w:rsidP="002200CF">
      <w:pPr>
        <w:spacing w:line="360" w:lineRule="auto"/>
        <w:jc w:val="both"/>
        <w:rPr>
          <w:rFonts w:ascii="Arial" w:hAnsi="Arial" w:cs="Arial"/>
          <w:sz w:val="24"/>
          <w:szCs w:val="24"/>
        </w:rPr>
      </w:pPr>
    </w:p>
    <w:p w14:paraId="085DE861" w14:textId="77777777" w:rsidR="00607874" w:rsidRPr="002200CF" w:rsidRDefault="00607874" w:rsidP="002200CF">
      <w:pPr>
        <w:spacing w:line="360" w:lineRule="auto"/>
        <w:jc w:val="both"/>
        <w:rPr>
          <w:rFonts w:ascii="Arial" w:hAnsi="Arial" w:cs="Arial"/>
          <w:sz w:val="24"/>
          <w:szCs w:val="24"/>
        </w:rPr>
      </w:pPr>
    </w:p>
    <w:p w14:paraId="47A21449" w14:textId="77777777" w:rsidR="00EA30AB" w:rsidRPr="002200CF" w:rsidRDefault="00EA30AB" w:rsidP="002200CF">
      <w:pPr>
        <w:spacing w:line="360" w:lineRule="auto"/>
        <w:jc w:val="both"/>
        <w:rPr>
          <w:rFonts w:ascii="Arial" w:hAnsi="Arial" w:cs="Arial"/>
          <w:sz w:val="24"/>
          <w:szCs w:val="24"/>
        </w:rPr>
      </w:pPr>
    </w:p>
    <w:p w14:paraId="2FF10F1C" w14:textId="77777777" w:rsidR="00EA30AB" w:rsidRPr="002200CF" w:rsidRDefault="00EA30AB" w:rsidP="002200CF">
      <w:pPr>
        <w:spacing w:line="360" w:lineRule="auto"/>
        <w:jc w:val="both"/>
        <w:rPr>
          <w:rFonts w:ascii="Arial" w:hAnsi="Arial" w:cs="Arial"/>
          <w:sz w:val="24"/>
          <w:szCs w:val="24"/>
        </w:rPr>
      </w:pPr>
    </w:p>
    <w:sectPr w:rsidR="00EA30AB" w:rsidRPr="002200CF" w:rsidSect="00187EB4">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EEB2B" w14:textId="77777777" w:rsidR="005D6632" w:rsidRDefault="005D6632" w:rsidP="00CB4D0A">
      <w:pPr>
        <w:spacing w:after="0" w:line="240" w:lineRule="auto"/>
      </w:pPr>
      <w:r>
        <w:separator/>
      </w:r>
    </w:p>
  </w:endnote>
  <w:endnote w:type="continuationSeparator" w:id="0">
    <w:p w14:paraId="527B3D5D" w14:textId="77777777" w:rsidR="005D6632" w:rsidRDefault="005D66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3E026" w14:textId="77777777" w:rsidR="005D6632" w:rsidRDefault="005D6632" w:rsidP="00CB4D0A">
      <w:pPr>
        <w:spacing w:after="0" w:line="240" w:lineRule="auto"/>
      </w:pPr>
      <w:r>
        <w:separator/>
      </w:r>
    </w:p>
  </w:footnote>
  <w:footnote w:type="continuationSeparator" w:id="0">
    <w:p w14:paraId="53867683" w14:textId="77777777" w:rsidR="005D6632" w:rsidRDefault="005D663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010"/>
      <w:gridCol w:w="3009"/>
      <w:gridCol w:w="3007"/>
    </w:tblGrid>
    <w:tr w:rsidR="0038625F" w14:paraId="739AC70A" w14:textId="77777777">
      <w:trPr>
        <w:trHeight w:val="720"/>
      </w:trPr>
      <w:tc>
        <w:tcPr>
          <w:tcW w:w="1667" w:type="pct"/>
        </w:tcPr>
        <w:p w14:paraId="5B6B7BB5" w14:textId="75A2CF6E" w:rsidR="0038625F" w:rsidRDefault="002D7F73">
          <w:pPr>
            <w:pStyle w:val="Header"/>
            <w:rPr>
              <w:color w:val="4F81BD" w:themeColor="accent1"/>
            </w:rPr>
          </w:pPr>
          <w:r>
            <w:rPr>
              <w:color w:val="4F81BD" w:themeColor="accent1"/>
            </w:rPr>
            <w:t xml:space="preserve">                                                                                 </w:t>
          </w:r>
        </w:p>
      </w:tc>
      <w:tc>
        <w:tcPr>
          <w:tcW w:w="1667" w:type="pct"/>
        </w:tcPr>
        <w:p w14:paraId="4575C212" w14:textId="77777777" w:rsidR="0038625F" w:rsidRDefault="0038625F">
          <w:pPr>
            <w:pStyle w:val="Header"/>
            <w:jc w:val="center"/>
            <w:rPr>
              <w:color w:val="4F81BD" w:themeColor="accent1"/>
            </w:rPr>
          </w:pPr>
        </w:p>
      </w:tc>
      <w:tc>
        <w:tcPr>
          <w:tcW w:w="1666" w:type="pct"/>
        </w:tcPr>
        <w:p w14:paraId="51A2F4EB" w14:textId="671CF9C1" w:rsidR="0038625F" w:rsidRDefault="002D7F73">
          <w:pPr>
            <w:pStyle w:val="Header"/>
            <w:jc w:val="right"/>
            <w:rPr>
              <w:color w:val="4F81BD" w:themeColor="accent1"/>
            </w:rPr>
          </w:pPr>
          <w:r>
            <w:rPr>
              <w:color w:val="4F81BD" w:themeColor="accent1"/>
              <w:sz w:val="24"/>
              <w:szCs w:val="24"/>
            </w:rPr>
            <w:t xml:space="preserve">Dawn Ingrid Atkins, 23932, Assignment </w:t>
          </w:r>
          <w:r w:rsidR="007C6556">
            <w:rPr>
              <w:color w:val="4F81BD" w:themeColor="accent1"/>
              <w:sz w:val="24"/>
              <w:szCs w:val="24"/>
            </w:rPr>
            <w:t>7</w:t>
          </w:r>
          <w:r>
            <w:rPr>
              <w:color w:val="4F81BD" w:themeColor="accent1"/>
              <w:sz w:val="24"/>
              <w:szCs w:val="24"/>
            </w:rPr>
            <w:t xml:space="preserve">, Page </w:t>
          </w:r>
          <w:r w:rsidR="0038625F">
            <w:rPr>
              <w:color w:val="4F81BD" w:themeColor="accent1"/>
              <w:sz w:val="24"/>
              <w:szCs w:val="24"/>
            </w:rPr>
            <w:fldChar w:fldCharType="begin"/>
          </w:r>
          <w:r w:rsidR="0038625F">
            <w:rPr>
              <w:color w:val="4F81BD" w:themeColor="accent1"/>
              <w:sz w:val="24"/>
              <w:szCs w:val="24"/>
            </w:rPr>
            <w:instrText xml:space="preserve"> PAGE   \* MERGEFORMAT </w:instrText>
          </w:r>
          <w:r w:rsidR="0038625F">
            <w:rPr>
              <w:color w:val="4F81BD" w:themeColor="accent1"/>
              <w:sz w:val="24"/>
              <w:szCs w:val="24"/>
            </w:rPr>
            <w:fldChar w:fldCharType="separate"/>
          </w:r>
          <w:r w:rsidR="0038625F">
            <w:rPr>
              <w:noProof/>
              <w:color w:val="4F81BD" w:themeColor="accent1"/>
              <w:sz w:val="24"/>
              <w:szCs w:val="24"/>
            </w:rPr>
            <w:t>0</w:t>
          </w:r>
          <w:r w:rsidR="0038625F">
            <w:rPr>
              <w:color w:val="4F81BD" w:themeColor="accent1"/>
              <w:sz w:val="24"/>
              <w:szCs w:val="24"/>
            </w:rPr>
            <w:fldChar w:fldCharType="end"/>
          </w:r>
        </w:p>
      </w:tc>
    </w:tr>
  </w:tbl>
  <w:p w14:paraId="72DA9233" w14:textId="77777777" w:rsidR="0038625F" w:rsidRDefault="00386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64991"/>
    <w:multiLevelType w:val="hybridMultilevel"/>
    <w:tmpl w:val="00CE4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7B3275"/>
    <w:multiLevelType w:val="hybridMultilevel"/>
    <w:tmpl w:val="A6F6C9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8E455E"/>
    <w:multiLevelType w:val="hybridMultilevel"/>
    <w:tmpl w:val="675A74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185C"/>
    <w:rsid w:val="00035CDD"/>
    <w:rsid w:val="00040083"/>
    <w:rsid w:val="00050103"/>
    <w:rsid w:val="00055992"/>
    <w:rsid w:val="000820E8"/>
    <w:rsid w:val="001175EE"/>
    <w:rsid w:val="00157CF6"/>
    <w:rsid w:val="00182416"/>
    <w:rsid w:val="00187EB4"/>
    <w:rsid w:val="001F0481"/>
    <w:rsid w:val="00200C92"/>
    <w:rsid w:val="0020451E"/>
    <w:rsid w:val="00206B9D"/>
    <w:rsid w:val="002200CF"/>
    <w:rsid w:val="0023259C"/>
    <w:rsid w:val="00270A62"/>
    <w:rsid w:val="002B0BD7"/>
    <w:rsid w:val="002B573D"/>
    <w:rsid w:val="002C5CB2"/>
    <w:rsid w:val="002D6629"/>
    <w:rsid w:val="002D7F73"/>
    <w:rsid w:val="002F779F"/>
    <w:rsid w:val="003445A4"/>
    <w:rsid w:val="003504B5"/>
    <w:rsid w:val="00371885"/>
    <w:rsid w:val="0038625F"/>
    <w:rsid w:val="003E2B87"/>
    <w:rsid w:val="00402786"/>
    <w:rsid w:val="00405895"/>
    <w:rsid w:val="004058DF"/>
    <w:rsid w:val="00412F7B"/>
    <w:rsid w:val="00432067"/>
    <w:rsid w:val="00443E6F"/>
    <w:rsid w:val="00486F1A"/>
    <w:rsid w:val="00490CB9"/>
    <w:rsid w:val="004A2CE2"/>
    <w:rsid w:val="004E3CDA"/>
    <w:rsid w:val="004E535B"/>
    <w:rsid w:val="004F4B4D"/>
    <w:rsid w:val="0050216D"/>
    <w:rsid w:val="00503D7E"/>
    <w:rsid w:val="0050778F"/>
    <w:rsid w:val="00527C11"/>
    <w:rsid w:val="00535F31"/>
    <w:rsid w:val="0056627D"/>
    <w:rsid w:val="00574D64"/>
    <w:rsid w:val="00591365"/>
    <w:rsid w:val="005A0A40"/>
    <w:rsid w:val="005B31E4"/>
    <w:rsid w:val="005D6632"/>
    <w:rsid w:val="006034F6"/>
    <w:rsid w:val="00607874"/>
    <w:rsid w:val="00607E77"/>
    <w:rsid w:val="00617BB3"/>
    <w:rsid w:val="00645CDD"/>
    <w:rsid w:val="00660F8E"/>
    <w:rsid w:val="006823A7"/>
    <w:rsid w:val="00687EE8"/>
    <w:rsid w:val="00700FC6"/>
    <w:rsid w:val="0070347F"/>
    <w:rsid w:val="0070678E"/>
    <w:rsid w:val="007C6556"/>
    <w:rsid w:val="007F6187"/>
    <w:rsid w:val="00831C11"/>
    <w:rsid w:val="008559CC"/>
    <w:rsid w:val="008A60B4"/>
    <w:rsid w:val="008B3C31"/>
    <w:rsid w:val="008B64FE"/>
    <w:rsid w:val="00927F45"/>
    <w:rsid w:val="00935BF7"/>
    <w:rsid w:val="0095442C"/>
    <w:rsid w:val="00983942"/>
    <w:rsid w:val="009935D4"/>
    <w:rsid w:val="009C37E0"/>
    <w:rsid w:val="009E41F4"/>
    <w:rsid w:val="00A14B66"/>
    <w:rsid w:val="00A65CF7"/>
    <w:rsid w:val="00A81AB4"/>
    <w:rsid w:val="00A851DA"/>
    <w:rsid w:val="00AA149E"/>
    <w:rsid w:val="00AA2E49"/>
    <w:rsid w:val="00AC7D5B"/>
    <w:rsid w:val="00AE1481"/>
    <w:rsid w:val="00B0415E"/>
    <w:rsid w:val="00B04678"/>
    <w:rsid w:val="00BC46DF"/>
    <w:rsid w:val="00C03577"/>
    <w:rsid w:val="00C53029"/>
    <w:rsid w:val="00C65FEA"/>
    <w:rsid w:val="00CA0AC2"/>
    <w:rsid w:val="00CA3CF3"/>
    <w:rsid w:val="00CB4D0A"/>
    <w:rsid w:val="00CC2FB3"/>
    <w:rsid w:val="00CC575A"/>
    <w:rsid w:val="00CE105D"/>
    <w:rsid w:val="00CF123B"/>
    <w:rsid w:val="00D039AC"/>
    <w:rsid w:val="00D25A6C"/>
    <w:rsid w:val="00D427DE"/>
    <w:rsid w:val="00D5587D"/>
    <w:rsid w:val="00D707CC"/>
    <w:rsid w:val="00D821FE"/>
    <w:rsid w:val="00D9094D"/>
    <w:rsid w:val="00DB0793"/>
    <w:rsid w:val="00DF1367"/>
    <w:rsid w:val="00E00821"/>
    <w:rsid w:val="00E04DB4"/>
    <w:rsid w:val="00E21720"/>
    <w:rsid w:val="00E23035"/>
    <w:rsid w:val="00E30679"/>
    <w:rsid w:val="00E4597D"/>
    <w:rsid w:val="00E54832"/>
    <w:rsid w:val="00E56A90"/>
    <w:rsid w:val="00E641CC"/>
    <w:rsid w:val="00EA30AB"/>
    <w:rsid w:val="00EB3925"/>
    <w:rsid w:val="00EC4F33"/>
    <w:rsid w:val="00EE5861"/>
    <w:rsid w:val="00F10D5B"/>
    <w:rsid w:val="00F33210"/>
    <w:rsid w:val="00F63CB1"/>
    <w:rsid w:val="00F96EB3"/>
    <w:rsid w:val="00FA6C0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9BBDA"/>
  <w15:docId w15:val="{A18FDA7D-1F54-4F41-995F-E1DA4945D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1367"/>
    <w:rPr>
      <w:color w:val="0000FF" w:themeColor="hyperlink"/>
      <w:u w:val="single"/>
    </w:rPr>
  </w:style>
  <w:style w:type="character" w:styleId="UnresolvedMention">
    <w:name w:val="Unresolved Mention"/>
    <w:basedOn w:val="DefaultParagraphFont"/>
    <w:uiPriority w:val="99"/>
    <w:semiHidden/>
    <w:unhideWhenUsed/>
    <w:rsid w:val="00E21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kobojiinvestigations.com/analysis.html" TargetMode="External"/><Relationship Id="rId18" Type="http://schemas.openxmlformats.org/officeDocument/2006/relationships/hyperlink" Target="https://en.wikipedia.org/wiki/Statement_analysi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hetruthaboutforensicscience.com/the-importance-of-calibration-in-forensic-science/" TargetMode="External"/><Relationship Id="rId17" Type="http://schemas.openxmlformats.org/officeDocument/2006/relationships/hyperlink" Target="http://www.bookmetrix.com/detail/chapter/102125bc-6ed2-4abd-b314-12f2ad2b751d#downloads" TargetMode="External"/><Relationship Id="rId2" Type="http://schemas.openxmlformats.org/officeDocument/2006/relationships/numbering" Target="numbering.xml"/><Relationship Id="rId16" Type="http://schemas.openxmlformats.org/officeDocument/2006/relationships/hyperlink" Target="http://www.i-psy.com/publications/volume1_part5.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siscan.com/id37.htm" TargetMode="External"/><Relationship Id="rId5" Type="http://schemas.openxmlformats.org/officeDocument/2006/relationships/webSettings" Target="webSettings.xml"/><Relationship Id="rId15" Type="http://schemas.openxmlformats.org/officeDocument/2006/relationships/hyperlink" Target="http://citeseerx.ist.psu.edu/viewdoc/download?doi=10.1.1.117.228&amp;rep=rep1&amp;type=pdf" TargetMode="External"/><Relationship Id="rId10" Type="http://schemas.openxmlformats.org/officeDocument/2006/relationships/hyperlink" Target="https://i-sight.com/wp-content/uploads/2012/05/How-to-Detect-Deception-in-Investigation-Interviews1.pdf?x9688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icsonline.org/truth-statements-in-denial-context-a-study-of-prosodic-paralinguistic-and-discursive-cues-in-japanese-speakers-2157-7145.S11-001.pdf" TargetMode="External"/><Relationship Id="rId14" Type="http://schemas.openxmlformats.org/officeDocument/2006/relationships/hyperlink" Target="http://web.nacva.com/JFIA/Issues/JFIA-2012-1_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B9054-7977-436D-87B9-DA3BC7F8D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2555</Words>
  <Characters>14565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Dawn Ingrid Atkins, 23932, Assignment1</vt:lpstr>
    </vt:vector>
  </TitlesOfParts>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 Ingrid Atkins, 23932, Assignment1</dc:title>
  <dc:creator>kemipher</dc:creator>
  <cp:lastModifiedBy>Dawn home</cp:lastModifiedBy>
  <cp:revision>8</cp:revision>
  <dcterms:created xsi:type="dcterms:W3CDTF">2019-01-10T20:08:00Z</dcterms:created>
  <dcterms:modified xsi:type="dcterms:W3CDTF">2019-01-10T20:40:00Z</dcterms:modified>
</cp:coreProperties>
</file>