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051C86" w:rsidRDefault="00607874" w:rsidP="00A851DA">
      <w:pPr>
        <w:pStyle w:val="Default"/>
        <w:rPr>
          <w:rFonts w:asciiTheme="minorHAnsi" w:hAnsiTheme="minorHAnsi" w:cstheme="minorHAnsi"/>
        </w:rPr>
      </w:pPr>
      <w:r w:rsidRPr="00051C86">
        <w:rPr>
          <w:rFonts w:asciiTheme="minorHAnsi" w:hAnsiTheme="minorHAnsi" w:cs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51C86">
        <w:rPr>
          <w:rFonts w:asciiTheme="minorHAnsi" w:hAnsiTheme="minorHAnsi" w:cstheme="minorHAnsi"/>
        </w:rPr>
        <w:t xml:space="preserve">                                                             </w:t>
      </w:r>
      <w:r w:rsidR="00405895" w:rsidRPr="00051C86">
        <w:rPr>
          <w:rFonts w:asciiTheme="minorHAnsi" w:hAnsiTheme="minorHAnsi" w:cstheme="minorHAnsi"/>
        </w:rPr>
        <w:t xml:space="preserve">     </w:t>
      </w:r>
    </w:p>
    <w:p w:rsidR="00607874" w:rsidRPr="00051C86" w:rsidRDefault="00DF2057" w:rsidP="00A851DA">
      <w:pPr>
        <w:rPr>
          <w:rFonts w:cstheme="minorHAnsi"/>
          <w:sz w:val="24"/>
          <w:szCs w:val="24"/>
          <w:lang w:val="en-US"/>
        </w:rPr>
      </w:pPr>
      <w:r>
        <w:rPr>
          <w:rFonts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51C86" w:rsidRDefault="00607874" w:rsidP="00A851DA">
      <w:pPr>
        <w:rPr>
          <w:rFonts w:cstheme="minorHAnsi"/>
          <w:sz w:val="24"/>
          <w:szCs w:val="24"/>
          <w:lang w:val="en-US"/>
        </w:rPr>
      </w:pPr>
    </w:p>
    <w:p w:rsidR="00607874" w:rsidRPr="00051C86" w:rsidRDefault="00607874" w:rsidP="00A851DA">
      <w:pPr>
        <w:rPr>
          <w:rFonts w:cstheme="minorHAnsi"/>
          <w:sz w:val="24"/>
          <w:szCs w:val="24"/>
          <w:lang w:val="en-US"/>
        </w:rPr>
      </w:pPr>
    </w:p>
    <w:p w:rsidR="00607874" w:rsidRPr="00051C86"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51C86" w:rsidRDefault="00487420">
            <w:pPr>
              <w:pStyle w:val="Default"/>
              <w:rPr>
                <w:rFonts w:asciiTheme="minorHAnsi" w:hAnsiTheme="minorHAnsi" w:cstheme="minorHAnsi"/>
              </w:rPr>
            </w:pPr>
            <w:r w:rsidRPr="00051C86">
              <w:rPr>
                <w:rFonts w:asciiTheme="minorHAnsi" w:hAnsiTheme="minorHAnsi" w:cstheme="minorHAnsi"/>
              </w:rPr>
              <w:t>Paulina Chyczewska</w:t>
            </w:r>
          </w:p>
        </w:tc>
      </w:tr>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51C86" w:rsidRDefault="00487420">
            <w:pPr>
              <w:pStyle w:val="Default"/>
              <w:rPr>
                <w:rFonts w:asciiTheme="minorHAnsi" w:hAnsiTheme="minorHAnsi" w:cstheme="minorHAnsi"/>
              </w:rPr>
            </w:pPr>
            <w:r w:rsidRPr="00051C86">
              <w:rPr>
                <w:rFonts w:asciiTheme="minorHAnsi" w:hAnsiTheme="minorHAnsi" w:cstheme="minorHAnsi"/>
              </w:rPr>
              <w:t>2688</w:t>
            </w:r>
          </w:p>
        </w:tc>
      </w:tr>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51C86" w:rsidRDefault="00487420">
            <w:pPr>
              <w:pStyle w:val="Default"/>
              <w:rPr>
                <w:rFonts w:asciiTheme="minorHAnsi" w:hAnsiTheme="minorHAnsi" w:cstheme="minorHAnsi"/>
              </w:rPr>
            </w:pPr>
            <w:r w:rsidRPr="00051C86">
              <w:rPr>
                <w:rFonts w:asciiTheme="minorHAnsi" w:hAnsiTheme="minorHAnsi" w:cstheme="minorHAnsi"/>
              </w:rPr>
              <w:t>Certificate in Accounting and Finance (Level 3)</w:t>
            </w:r>
          </w:p>
        </w:tc>
      </w:tr>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51C86" w:rsidRDefault="00B226C4">
            <w:pPr>
              <w:rPr>
                <w:rFonts w:cstheme="minorHAnsi"/>
                <w:sz w:val="24"/>
                <w:szCs w:val="24"/>
              </w:rPr>
            </w:pPr>
            <w:r>
              <w:rPr>
                <w:rFonts w:cstheme="minorHAnsi"/>
                <w:sz w:val="24"/>
                <w:szCs w:val="24"/>
              </w:rPr>
              <w:t>6 Budgeting</w:t>
            </w:r>
          </w:p>
        </w:tc>
      </w:tr>
    </w:tbl>
    <w:p w:rsidR="00CC2FB3" w:rsidRPr="00051C86" w:rsidRDefault="00CC2FB3" w:rsidP="00A851DA">
      <w:pPr>
        <w:rPr>
          <w:rFonts w:cstheme="minorHAnsi"/>
          <w:b/>
          <w:sz w:val="24"/>
          <w:szCs w:val="24"/>
          <w:lang w:val="en-US"/>
        </w:rPr>
      </w:pPr>
    </w:p>
    <w:p w:rsidR="00443E6F" w:rsidRPr="00051C86" w:rsidRDefault="00527C11" w:rsidP="00A851DA">
      <w:pPr>
        <w:rPr>
          <w:rFonts w:cstheme="minorHAnsi"/>
          <w:b/>
          <w:sz w:val="24"/>
          <w:szCs w:val="24"/>
          <w:lang w:val="en-US"/>
        </w:rPr>
      </w:pPr>
      <w:r w:rsidRPr="00051C86">
        <w:rPr>
          <w:rFonts w:cstheme="minorHAnsi"/>
          <w:b/>
          <w:sz w:val="24"/>
          <w:szCs w:val="24"/>
          <w:lang w:val="en-US"/>
        </w:rPr>
        <w:t>Marking Criteria:</w:t>
      </w:r>
    </w:p>
    <w:p w:rsidR="00443E6F" w:rsidRPr="00051C86" w:rsidRDefault="00527C11" w:rsidP="00A851DA">
      <w:pPr>
        <w:rPr>
          <w:rFonts w:cstheme="minorHAnsi"/>
          <w:sz w:val="24"/>
          <w:szCs w:val="24"/>
          <w:lang w:val="en-US"/>
        </w:rPr>
      </w:pPr>
      <w:r w:rsidRPr="00051C86">
        <w:rPr>
          <w:rFonts w:cstheme="minorHAnsi"/>
          <w:b/>
          <w:sz w:val="24"/>
          <w:szCs w:val="24"/>
          <w:lang w:val="en-US"/>
        </w:rPr>
        <w:t xml:space="preserve"> </w:t>
      </w:r>
      <w:r w:rsidRPr="00051C86">
        <w:rPr>
          <w:rFonts w:cstheme="minorHAnsi"/>
          <w:sz w:val="24"/>
          <w:szCs w:val="24"/>
          <w:lang w:val="en-US"/>
        </w:rPr>
        <w:t>We expect the learner</w:t>
      </w:r>
      <w:r w:rsidR="00443E6F" w:rsidRPr="00051C86">
        <w:rPr>
          <w:rFonts w:cstheme="minorHAnsi"/>
          <w:sz w:val="24"/>
          <w:szCs w:val="24"/>
          <w:lang w:val="en-US"/>
        </w:rPr>
        <w:t>s</w:t>
      </w:r>
      <w:r w:rsidRPr="00051C86">
        <w:rPr>
          <w:rFonts w:cstheme="minorHAnsi"/>
          <w:sz w:val="24"/>
          <w:szCs w:val="24"/>
          <w:lang w:val="en-US"/>
        </w:rPr>
        <w:t xml:space="preserve"> to write minimum one well expressed point in</w:t>
      </w:r>
      <w:r w:rsidR="00443E6F" w:rsidRPr="00051C86">
        <w:rPr>
          <w:rFonts w:cstheme="minorHAnsi"/>
          <w:sz w:val="24"/>
          <w:szCs w:val="24"/>
          <w:lang w:val="en-US"/>
        </w:rPr>
        <w:t xml:space="preserve"> </w:t>
      </w:r>
      <w:r w:rsidRPr="00051C86">
        <w:rPr>
          <w:rFonts w:cstheme="minorHAnsi"/>
          <w:sz w:val="24"/>
          <w:szCs w:val="24"/>
          <w:lang w:val="en-US"/>
        </w:rPr>
        <w:t>three lines</w:t>
      </w:r>
      <w:r w:rsidR="00443E6F" w:rsidRPr="00051C86">
        <w:rPr>
          <w:rFonts w:cstheme="minorHAnsi"/>
          <w:sz w:val="24"/>
          <w:szCs w:val="24"/>
          <w:lang w:val="en-US"/>
        </w:rPr>
        <w:t xml:space="preserve"> against each allocated mark. This means one need</w:t>
      </w:r>
      <w:r w:rsidR="009E41F4" w:rsidRPr="00051C86">
        <w:rPr>
          <w:rFonts w:cstheme="minorHAnsi"/>
          <w:sz w:val="24"/>
          <w:szCs w:val="24"/>
          <w:lang w:val="en-US"/>
        </w:rPr>
        <w:t>s</w:t>
      </w:r>
      <w:r w:rsidR="00443E6F" w:rsidRPr="00051C86">
        <w:rPr>
          <w:rFonts w:cstheme="minorHAnsi"/>
          <w:sz w:val="24"/>
          <w:szCs w:val="24"/>
          <w:lang w:val="en-US"/>
        </w:rPr>
        <w:t xml:space="preserve"> to write 15 lines with </w:t>
      </w:r>
      <w:r w:rsidR="00402786" w:rsidRPr="00051C86">
        <w:rPr>
          <w:rFonts w:cstheme="minorHAnsi"/>
          <w:sz w:val="24"/>
          <w:szCs w:val="24"/>
          <w:lang w:val="en-US"/>
        </w:rPr>
        <w:t>5 well expressed</w:t>
      </w:r>
      <w:r w:rsidR="00443E6F" w:rsidRPr="00051C86">
        <w:rPr>
          <w:rFonts w:cstheme="minorHAnsi"/>
          <w:sz w:val="24"/>
          <w:szCs w:val="24"/>
          <w:lang w:val="en-US"/>
        </w:rPr>
        <w:t xml:space="preserve"> points to get high grades for a 5 marks question.</w:t>
      </w:r>
    </w:p>
    <w:p w:rsidR="00527C11" w:rsidRPr="00051C86" w:rsidRDefault="00687EE8" w:rsidP="00A851DA">
      <w:pPr>
        <w:rPr>
          <w:rFonts w:cstheme="minorHAnsi"/>
          <w:sz w:val="24"/>
          <w:szCs w:val="24"/>
          <w:lang w:val="en-US"/>
        </w:rPr>
      </w:pPr>
      <w:r w:rsidRPr="00051C86">
        <w:rPr>
          <w:rFonts w:cstheme="minorHAnsi"/>
          <w:sz w:val="24"/>
          <w:szCs w:val="24"/>
          <w:lang w:val="en-US"/>
        </w:rPr>
        <w:t xml:space="preserve">For high grades use </w:t>
      </w:r>
      <w:r w:rsidR="00527C11" w:rsidRPr="00051C86">
        <w:rPr>
          <w:rFonts w:cstheme="minorHAnsi"/>
          <w:sz w:val="24"/>
          <w:szCs w:val="24"/>
          <w:lang w:val="en-US"/>
        </w:rPr>
        <w:t xml:space="preserve">examples and illustrations </w:t>
      </w:r>
      <w:r w:rsidR="00443E6F" w:rsidRPr="00051C86">
        <w:rPr>
          <w:rFonts w:cstheme="minorHAnsi"/>
          <w:sz w:val="24"/>
          <w:szCs w:val="24"/>
          <w:lang w:val="en-US"/>
        </w:rPr>
        <w:t>where appropriate</w:t>
      </w:r>
      <w:r w:rsidRPr="00051C86">
        <w:rPr>
          <w:rFonts w:cstheme="minorHAnsi"/>
          <w:sz w:val="24"/>
          <w:szCs w:val="24"/>
          <w:lang w:val="en-US"/>
        </w:rPr>
        <w:t>.</w:t>
      </w:r>
      <w:r w:rsidR="00443E6F" w:rsidRPr="00051C86">
        <w:rPr>
          <w:rFonts w:cstheme="minorHAnsi"/>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051C86" w:rsidTr="00C63346">
        <w:trPr>
          <w:trHeight w:val="1125"/>
        </w:trPr>
        <w:tc>
          <w:tcPr>
            <w:tcW w:w="9242" w:type="dxa"/>
          </w:tcPr>
          <w:p w:rsidR="00CC2FB3" w:rsidRPr="00051C86" w:rsidRDefault="00CC2FB3" w:rsidP="00A851DA">
            <w:pPr>
              <w:rPr>
                <w:rFonts w:cstheme="minorHAnsi"/>
                <w:sz w:val="24"/>
                <w:szCs w:val="24"/>
              </w:rPr>
            </w:pPr>
            <w:r w:rsidRPr="00051C86">
              <w:rPr>
                <w:rFonts w:cstheme="minorHAnsi"/>
                <w:sz w:val="24"/>
                <w:szCs w:val="24"/>
              </w:rPr>
              <w:t>Please insert your completed assignment</w:t>
            </w:r>
            <w:r w:rsidR="002F779F" w:rsidRPr="00051C86">
              <w:rPr>
                <w:rFonts w:cstheme="minorHAnsi"/>
                <w:sz w:val="24"/>
                <w:szCs w:val="24"/>
              </w:rPr>
              <w:t xml:space="preserve"> ( in word format) </w:t>
            </w:r>
            <w:r w:rsidRPr="00051C86">
              <w:rPr>
                <w:rFonts w:cstheme="minorHAnsi"/>
                <w:sz w:val="24"/>
                <w:szCs w:val="24"/>
              </w:rPr>
              <w:t xml:space="preserve"> here:</w:t>
            </w:r>
          </w:p>
          <w:p w:rsidR="00D55AA8" w:rsidRPr="00051C86" w:rsidRDefault="00D55AA8" w:rsidP="00A851DA">
            <w:pPr>
              <w:rPr>
                <w:rFonts w:cstheme="minorHAnsi"/>
                <w:sz w:val="24"/>
                <w:szCs w:val="24"/>
              </w:rPr>
            </w:pPr>
          </w:p>
          <w:p w:rsidR="00B226C4" w:rsidRPr="00B226C4" w:rsidRDefault="00B226C4" w:rsidP="00B226C4">
            <w:pPr>
              <w:pStyle w:val="ListParagraph"/>
              <w:numPr>
                <w:ilvl w:val="0"/>
                <w:numId w:val="4"/>
              </w:numPr>
              <w:autoSpaceDE w:val="0"/>
              <w:autoSpaceDN w:val="0"/>
              <w:adjustRightInd w:val="0"/>
              <w:rPr>
                <w:rFonts w:cs="Calibri"/>
                <w:b/>
              </w:rPr>
            </w:pPr>
            <w:r w:rsidRPr="00B226C4">
              <w:rPr>
                <w:rFonts w:cs="Calibri"/>
                <w:b/>
              </w:rPr>
              <w:t>What is fixed and flexible budget? Why fixed budgets are preferred in government</w:t>
            </w:r>
          </w:p>
          <w:p w:rsidR="00051C86" w:rsidRPr="00B226C4" w:rsidRDefault="00B226C4" w:rsidP="00B226C4">
            <w:pPr>
              <w:rPr>
                <w:rFonts w:ascii="Calibri" w:hAnsi="Calibri" w:cs="Calibri"/>
                <w:b/>
              </w:rPr>
            </w:pPr>
            <w:r w:rsidRPr="00B226C4">
              <w:rPr>
                <w:rFonts w:ascii="Calibri" w:hAnsi="Calibri" w:cs="Calibri"/>
                <w:b/>
              </w:rPr>
              <w:t>departments? Discuss the benefits of both types of budgets.</w:t>
            </w:r>
          </w:p>
          <w:p w:rsidR="00B226C4" w:rsidRDefault="00B226C4" w:rsidP="00B226C4">
            <w:pPr>
              <w:rPr>
                <w:rFonts w:ascii="Calibri" w:hAnsi="Calibri" w:cs="Calibri"/>
              </w:rPr>
            </w:pPr>
          </w:p>
          <w:p w:rsidR="00B226C4" w:rsidRDefault="00B226C4" w:rsidP="00B226C4">
            <w:pPr>
              <w:jc w:val="both"/>
              <w:rPr>
                <w:rFonts w:ascii="Calibri" w:hAnsi="Calibri" w:cs="Calibri"/>
              </w:rPr>
            </w:pPr>
            <w:r>
              <w:rPr>
                <w:rFonts w:ascii="Calibri" w:hAnsi="Calibri" w:cs="Calibri"/>
                <w:b/>
              </w:rPr>
              <w:t xml:space="preserve">   </w:t>
            </w:r>
            <w:r w:rsidRPr="00B226C4">
              <w:rPr>
                <w:rFonts w:ascii="Calibri" w:hAnsi="Calibri" w:cs="Calibri"/>
                <w:b/>
              </w:rPr>
              <w:t>A fixed budget</w:t>
            </w:r>
            <w:r>
              <w:rPr>
                <w:rFonts w:ascii="Calibri" w:hAnsi="Calibri" w:cs="Calibri"/>
              </w:rPr>
              <w:t xml:space="preserve"> is a financial plan that does not change at all through the budget period (usually a year). Changes in actual activity levels do not have any influence on fixed budget. It’s used by most companies which results in large variations between actual and budgeted results. Here’s an example of a fixed budget: if we assume that a company pays commission on it’s sales at a rate f 10%. If that company prepares a fixed budget for sales of £1 million, it’s budget for commissions will be fixed at £100k. If the actual sales end up being more/less than £1 million, the commissions will remain unchanged.</w:t>
            </w:r>
          </w:p>
          <w:p w:rsidR="00B226C4" w:rsidRDefault="00B226C4" w:rsidP="00B226C4">
            <w:pPr>
              <w:rPr>
                <w:rFonts w:ascii="Calibri" w:hAnsi="Calibri" w:cs="Calibri"/>
              </w:rPr>
            </w:pPr>
          </w:p>
          <w:p w:rsidR="00B226C4" w:rsidRDefault="00B226C4" w:rsidP="00B226C4">
            <w:pPr>
              <w:jc w:val="both"/>
              <w:rPr>
                <w:rFonts w:ascii="Calibri" w:hAnsi="Calibri" w:cs="Calibri"/>
              </w:rPr>
            </w:pPr>
            <w:r>
              <w:rPr>
                <w:rFonts w:ascii="Calibri" w:hAnsi="Calibri" w:cs="Calibri"/>
              </w:rPr>
              <w:t xml:space="preserve">   Fixed budget allows a business to measure both - short and long term budgets. It allocates a certain amount of money towards essentials and if there is any money left at the end of the period, it’s a profit. This type of budget helps to measure the profit as well as performance – it’s easy to compare each monthly and yearly budgets. This helps small businesses to keep track of expenditure and adapt business model accordingly. Fixed budget helps with keeping costs down, it forces financial discipline at all levels of business.</w:t>
            </w:r>
          </w:p>
          <w:p w:rsidR="00B226C4" w:rsidRPr="00B226C4" w:rsidRDefault="00B226C4" w:rsidP="00B226C4">
            <w:pPr>
              <w:rPr>
                <w:rFonts w:ascii="Calibri" w:hAnsi="Calibri" w:cs="Calibri"/>
              </w:rPr>
            </w:pPr>
          </w:p>
          <w:p w:rsidR="00CC2FB3" w:rsidRDefault="00B226C4" w:rsidP="00B226C4">
            <w:pPr>
              <w:jc w:val="both"/>
              <w:rPr>
                <w:rFonts w:cstheme="minorHAnsi"/>
                <w:sz w:val="24"/>
                <w:szCs w:val="24"/>
              </w:rPr>
            </w:pPr>
            <w:r>
              <w:rPr>
                <w:rFonts w:cstheme="minorHAnsi"/>
                <w:sz w:val="24"/>
                <w:szCs w:val="24"/>
              </w:rPr>
              <w:t xml:space="preserve">   Government departments prefer to have fixed budgets as it helps to control expenditure and to ensure that the government is accountable and follows all regulations.</w:t>
            </w:r>
          </w:p>
          <w:p w:rsidR="00B226C4" w:rsidRDefault="00B226C4" w:rsidP="00A851DA">
            <w:pPr>
              <w:rPr>
                <w:rFonts w:cstheme="minorHAnsi"/>
                <w:sz w:val="24"/>
                <w:szCs w:val="24"/>
              </w:rPr>
            </w:pPr>
          </w:p>
          <w:p w:rsidR="00B226C4" w:rsidRDefault="00B226C4" w:rsidP="00B226C4">
            <w:pPr>
              <w:jc w:val="both"/>
              <w:rPr>
                <w:rFonts w:cstheme="minorHAnsi"/>
                <w:sz w:val="24"/>
                <w:szCs w:val="24"/>
              </w:rPr>
            </w:pPr>
            <w:r>
              <w:rPr>
                <w:rFonts w:cstheme="minorHAnsi"/>
                <w:sz w:val="24"/>
                <w:szCs w:val="24"/>
              </w:rPr>
              <w:t xml:space="preserve">   A flexible budget is a budget that adjusts to changes in the volume of activity. Looking at the example of the fixed budget above, the difference would be that in a flexible budget the budget for commissions will not be fixed but will change according to amount of sales (eq. </w:t>
            </w:r>
            <w:r>
              <w:rPr>
                <w:rFonts w:cstheme="minorHAnsi"/>
                <w:sz w:val="24"/>
                <w:szCs w:val="24"/>
              </w:rPr>
              <w:lastRenderedPageBreak/>
              <w:t>for sales £1.2 million, the budget for commissions will increase to £120k). This budget is prepared at the beginning of the period and any comparison between the actual result and prepared budget is meaningful. It’s a good performance evaluation tool and can be used to determine any shortcomings in actual performance during a certain period. It’s also useful in planning stage at the beginning of the accounting period. It lets the business to make changes to take care of variations in the cost of materials, selling price, wages etc.</w:t>
            </w:r>
          </w:p>
          <w:p w:rsidR="00B226C4" w:rsidRDefault="00B226C4" w:rsidP="00A851DA">
            <w:pPr>
              <w:rPr>
                <w:rFonts w:cstheme="minorHAnsi"/>
                <w:sz w:val="24"/>
                <w:szCs w:val="24"/>
              </w:rPr>
            </w:pPr>
          </w:p>
          <w:p w:rsidR="00B226C4" w:rsidRDefault="00B226C4" w:rsidP="00A851DA">
            <w:pPr>
              <w:rPr>
                <w:rFonts w:cstheme="minorHAnsi"/>
                <w:sz w:val="24"/>
                <w:szCs w:val="24"/>
              </w:rPr>
            </w:pPr>
          </w:p>
          <w:p w:rsidR="00C63346" w:rsidRPr="00B226C4" w:rsidRDefault="00C63346" w:rsidP="00A851DA">
            <w:pPr>
              <w:rPr>
                <w:rFonts w:cstheme="minorHAnsi"/>
                <w:sz w:val="24"/>
                <w:szCs w:val="24"/>
              </w:rPr>
            </w:pPr>
          </w:p>
          <w:p w:rsidR="00CC2FB3" w:rsidRDefault="00B226C4" w:rsidP="00B226C4">
            <w:pPr>
              <w:pStyle w:val="ListParagraph"/>
              <w:numPr>
                <w:ilvl w:val="0"/>
                <w:numId w:val="4"/>
              </w:numPr>
              <w:rPr>
                <w:rFonts w:cstheme="minorHAnsi"/>
                <w:sz w:val="24"/>
                <w:szCs w:val="24"/>
              </w:rPr>
            </w:pPr>
            <w:r w:rsidRPr="00B27FD0">
              <w:rPr>
                <w:rFonts w:cstheme="minorHAnsi"/>
                <w:sz w:val="24"/>
                <w:szCs w:val="24"/>
              </w:rPr>
              <w:t>How variance in budgets can be used as tools of controls in an organization. Explain it with</w:t>
            </w:r>
            <w:r w:rsidR="00B27FD0">
              <w:rPr>
                <w:rFonts w:cstheme="minorHAnsi"/>
                <w:sz w:val="24"/>
                <w:szCs w:val="24"/>
              </w:rPr>
              <w:t xml:space="preserve"> </w:t>
            </w:r>
            <w:r w:rsidRPr="00B27FD0">
              <w:rPr>
                <w:rFonts w:cstheme="minorHAnsi"/>
                <w:sz w:val="24"/>
                <w:szCs w:val="24"/>
              </w:rPr>
              <w:t>illustrations.</w:t>
            </w:r>
          </w:p>
          <w:p w:rsidR="00C63346" w:rsidRPr="00B27FD0" w:rsidRDefault="00C63346" w:rsidP="00C63346">
            <w:pPr>
              <w:pStyle w:val="ListParagraph"/>
              <w:rPr>
                <w:rFonts w:cstheme="minorHAnsi"/>
                <w:sz w:val="24"/>
                <w:szCs w:val="24"/>
              </w:rPr>
            </w:pPr>
          </w:p>
          <w:p w:rsidR="00B27FD0" w:rsidRDefault="00C63346" w:rsidP="00C63346">
            <w:pPr>
              <w:rPr>
                <w:rFonts w:cstheme="minorHAnsi"/>
                <w:sz w:val="24"/>
                <w:szCs w:val="24"/>
              </w:rPr>
            </w:pPr>
            <w:r>
              <w:rPr>
                <w:rFonts w:cstheme="minorHAnsi"/>
                <w:sz w:val="24"/>
                <w:szCs w:val="24"/>
              </w:rPr>
              <w:t>Budget helps in evaluating performance and in controlling an organization through the control ratios:</w:t>
            </w:r>
            <w:r>
              <w:rPr>
                <w:rFonts w:cstheme="minorHAnsi"/>
                <w:b/>
                <w:noProof/>
                <w:sz w:val="24"/>
                <w:szCs w:val="24"/>
                <w:lang w:val="en-GB" w:eastAsia="en-GB"/>
              </w:rPr>
              <w:t xml:space="preserve"> </w:t>
            </w:r>
            <w:r>
              <w:rPr>
                <w:rFonts w:cstheme="minorHAnsi"/>
                <w:b/>
                <w:noProof/>
                <w:sz w:val="24"/>
                <w:szCs w:val="24"/>
                <w:lang w:val="en-GB" w:eastAsia="en-GB"/>
              </w:rPr>
              <w:drawing>
                <wp:inline distT="0" distB="0" distL="0" distR="0" wp14:anchorId="18FDA708" wp14:editId="55FDA1B7">
                  <wp:extent cx="5600700" cy="2190750"/>
                  <wp:effectExtent l="19050" t="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Pr>
                <w:rFonts w:cstheme="minorHAnsi"/>
                <w:sz w:val="24"/>
                <w:szCs w:val="24"/>
              </w:rPr>
              <w:br/>
            </w:r>
          </w:p>
          <w:p w:rsidR="00C63346" w:rsidRDefault="00C63346" w:rsidP="00C63346">
            <w:pPr>
              <w:rPr>
                <w:rFonts w:cstheme="minorHAnsi"/>
                <w:sz w:val="24"/>
                <w:szCs w:val="24"/>
              </w:rPr>
            </w:pPr>
            <w:r>
              <w:rPr>
                <w:rFonts w:cstheme="minorHAnsi"/>
                <w:sz w:val="24"/>
                <w:szCs w:val="24"/>
              </w:rPr>
              <w:t>They are always expressed in percentages. A favorable ratio would be 100%.</w:t>
            </w:r>
          </w:p>
          <w:p w:rsidR="00C63346" w:rsidRDefault="00C63346" w:rsidP="00C63346">
            <w:pPr>
              <w:rPr>
                <w:rFonts w:cstheme="minorHAnsi"/>
                <w:sz w:val="24"/>
                <w:szCs w:val="24"/>
              </w:rPr>
            </w:pPr>
          </w:p>
          <w:p w:rsidR="00C63346" w:rsidRDefault="00C63346" w:rsidP="00C63346">
            <w:pPr>
              <w:rPr>
                <w:rFonts w:cstheme="minorHAnsi"/>
                <w:sz w:val="24"/>
                <w:szCs w:val="24"/>
              </w:rPr>
            </w:pPr>
            <w:r>
              <w:rPr>
                <w:rFonts w:cstheme="minorHAnsi"/>
                <w:sz w:val="24"/>
                <w:szCs w:val="24"/>
              </w:rPr>
              <w:t>Activity ratio measures a company’s ability to convert different accounts within its balance sheet into cash or sales. It also measures the relative efficiency of a firm based on its use of assets, leverage or other.</w:t>
            </w:r>
          </w:p>
          <w:p w:rsidR="00C63346" w:rsidRDefault="00C63346" w:rsidP="00C63346">
            <w:pPr>
              <w:rPr>
                <w:rFonts w:cstheme="minorHAnsi"/>
                <w:sz w:val="24"/>
                <w:szCs w:val="24"/>
              </w:rPr>
            </w:pPr>
          </w:p>
          <w:p w:rsidR="00C63346" w:rsidRDefault="00C63346" w:rsidP="00C63346">
            <w:pPr>
              <w:rPr>
                <w:rFonts w:cstheme="minorHAnsi"/>
                <w:sz w:val="24"/>
                <w:szCs w:val="24"/>
              </w:rPr>
            </w:pPr>
            <m:oMathPara>
              <m:oMath>
                <m:r>
                  <w:rPr>
                    <w:rFonts w:ascii="Cambria Math" w:hAnsi="Cambria Math" w:cs="Cambria Math"/>
                    <w:sz w:val="24"/>
                    <w:szCs w:val="24"/>
                  </w:rPr>
                  <m:t>Activity Ratio</m:t>
                </m:r>
                <m:r>
                  <m:rPr>
                    <m:sty m:val="p"/>
                  </m:rPr>
                  <w:rPr>
                    <w:rFonts w:ascii="Cambria Math" w:hAnsi="Cambria Math" w:cs="Cambria Math"/>
                    <w:sz w:val="24"/>
                    <w:szCs w:val="24"/>
                  </w:rPr>
                  <m:t>=</m:t>
                </m:r>
                <m:f>
                  <m:fPr>
                    <m:ctrlPr>
                      <w:rPr>
                        <w:rFonts w:ascii="Cambria Math" w:hAnsi="Cambria Math" w:cs="Cambria,Bold"/>
                        <w:bCs/>
                        <w:sz w:val="24"/>
                        <w:szCs w:val="24"/>
                      </w:rPr>
                    </m:ctrlPr>
                  </m:fPr>
                  <m:num>
                    <m:r>
                      <m:rPr>
                        <m:sty m:val="p"/>
                      </m:rPr>
                      <w:rPr>
                        <w:rFonts w:ascii="Cambria Math" w:hAnsi="Cambria Math" w:cs="Cambria Math"/>
                        <w:sz w:val="24"/>
                        <w:szCs w:val="24"/>
                      </w:rPr>
                      <m:t>Standard hours for actual production x 100</m:t>
                    </m:r>
                  </m:num>
                  <m:den>
                    <m:r>
                      <m:rPr>
                        <m:sty m:val="p"/>
                      </m:rPr>
                      <w:rPr>
                        <w:rFonts w:ascii="Cambria Math" w:hAnsi="Cambria Math" w:cs="Cambria Math"/>
                        <w:sz w:val="24"/>
                        <w:szCs w:val="24"/>
                      </w:rPr>
                      <m:t>Budgeted Hours</m:t>
                    </m:r>
                  </m:den>
                </m:f>
              </m:oMath>
            </m:oMathPara>
          </w:p>
          <w:p w:rsidR="00C63346" w:rsidRDefault="00C63346" w:rsidP="00C63346">
            <w:pPr>
              <w:rPr>
                <w:rFonts w:cstheme="minorHAnsi"/>
                <w:sz w:val="24"/>
                <w:szCs w:val="24"/>
              </w:rPr>
            </w:pPr>
          </w:p>
          <w:p w:rsidR="00C63346" w:rsidRDefault="00C63346" w:rsidP="00C63346">
            <w:pPr>
              <w:rPr>
                <w:rFonts w:cstheme="minorHAnsi"/>
                <w:sz w:val="24"/>
                <w:szCs w:val="24"/>
              </w:rPr>
            </w:pPr>
            <w:r>
              <w:rPr>
                <w:rFonts w:cstheme="minorHAnsi"/>
                <w:sz w:val="24"/>
                <w:szCs w:val="24"/>
              </w:rPr>
              <w:t>Capacity Ratio measures the extent to which budgeted hours have been utilized in actual production. Here is how you calculate it:</w:t>
            </w:r>
          </w:p>
          <w:p w:rsidR="00C63346" w:rsidRDefault="00C63346" w:rsidP="00C63346">
            <w:pPr>
              <w:rPr>
                <w:rFonts w:cstheme="minorHAnsi"/>
                <w:sz w:val="24"/>
                <w:szCs w:val="24"/>
              </w:rPr>
            </w:pPr>
          </w:p>
          <w:p w:rsidR="00C63346" w:rsidRPr="00C63346" w:rsidRDefault="00C63346" w:rsidP="00C63346">
            <w:pPr>
              <w:rPr>
                <w:rFonts w:eastAsiaTheme="minorEastAsia" w:cstheme="minorHAnsi"/>
                <w:bCs/>
                <w:sz w:val="24"/>
                <w:szCs w:val="24"/>
              </w:rPr>
            </w:pPr>
            <m:oMathPara>
              <m:oMath>
                <m:r>
                  <w:rPr>
                    <w:rFonts w:ascii="Cambria Math" w:hAnsi="Cambria Math" w:cs="Cambria Math"/>
                    <w:sz w:val="24"/>
                    <w:szCs w:val="24"/>
                  </w:rPr>
                  <m:t>Capacity</m:t>
                </m:r>
                <m:r>
                  <w:rPr>
                    <w:rFonts w:ascii="Cambria Math" w:hAnsi="Cambria Math" w:cs="Cambria Math"/>
                    <w:sz w:val="24"/>
                    <w:szCs w:val="24"/>
                  </w:rPr>
                  <m:t xml:space="preserve"> Ratio</m:t>
                </m:r>
                <m:r>
                  <m:rPr>
                    <m:sty m:val="p"/>
                  </m:rPr>
                  <w:rPr>
                    <w:rFonts w:ascii="Cambria Math" w:hAnsi="Cambria Math" w:cs="Cambria Math"/>
                    <w:sz w:val="24"/>
                    <w:szCs w:val="24"/>
                  </w:rPr>
                  <m:t>=</m:t>
                </m:r>
                <m:f>
                  <m:fPr>
                    <m:ctrlPr>
                      <w:rPr>
                        <w:rFonts w:ascii="Cambria Math" w:hAnsi="Cambria Math" w:cs="Cambria,Bold"/>
                        <w:bCs/>
                        <w:sz w:val="24"/>
                        <w:szCs w:val="24"/>
                      </w:rPr>
                    </m:ctrlPr>
                  </m:fPr>
                  <m:num>
                    <m:r>
                      <m:rPr>
                        <m:sty m:val="p"/>
                      </m:rPr>
                      <w:rPr>
                        <w:rFonts w:ascii="Cambria Math" w:hAnsi="Cambria Math" w:cs="Cambria Math"/>
                        <w:sz w:val="24"/>
                        <w:szCs w:val="24"/>
                      </w:rPr>
                      <m:t>Actual hours worked</m:t>
                    </m:r>
                    <m:r>
                      <m:rPr>
                        <m:sty m:val="p"/>
                      </m:rPr>
                      <w:rPr>
                        <w:rFonts w:ascii="Cambria Math" w:hAnsi="Cambria Math" w:cs="Cambria Math"/>
                        <w:sz w:val="24"/>
                        <w:szCs w:val="24"/>
                      </w:rPr>
                      <m:t xml:space="preserve"> x 100</m:t>
                    </m:r>
                  </m:num>
                  <m:den>
                    <m:r>
                      <m:rPr>
                        <m:sty m:val="p"/>
                      </m:rPr>
                      <w:rPr>
                        <w:rFonts w:ascii="Cambria Math" w:hAnsi="Cambria Math" w:cs="Cambria Math"/>
                        <w:sz w:val="24"/>
                        <w:szCs w:val="24"/>
                      </w:rPr>
                      <m:t>Budgeted Hours</m:t>
                    </m:r>
                  </m:den>
                </m:f>
              </m:oMath>
            </m:oMathPara>
          </w:p>
          <w:p w:rsidR="00C63346" w:rsidRDefault="00C63346" w:rsidP="00C63346">
            <w:pPr>
              <w:rPr>
                <w:rFonts w:eastAsiaTheme="minorEastAsia" w:cstheme="minorHAnsi"/>
                <w:bCs/>
                <w:sz w:val="24"/>
                <w:szCs w:val="24"/>
              </w:rPr>
            </w:pPr>
          </w:p>
          <w:p w:rsidR="00C63346" w:rsidRDefault="00C63346" w:rsidP="00C63346">
            <w:pPr>
              <w:rPr>
                <w:rFonts w:eastAsiaTheme="minorEastAsia" w:cstheme="minorHAnsi"/>
                <w:bCs/>
                <w:sz w:val="24"/>
                <w:szCs w:val="24"/>
              </w:rPr>
            </w:pPr>
          </w:p>
          <w:p w:rsidR="00C63346" w:rsidRDefault="00C63346" w:rsidP="00C63346">
            <w:pPr>
              <w:rPr>
                <w:rFonts w:eastAsiaTheme="minorEastAsia" w:cstheme="minorHAnsi"/>
                <w:bCs/>
                <w:sz w:val="24"/>
                <w:szCs w:val="24"/>
              </w:rPr>
            </w:pPr>
            <w:r>
              <w:rPr>
                <w:rFonts w:eastAsiaTheme="minorEastAsia" w:cstheme="minorHAnsi"/>
                <w:bCs/>
                <w:sz w:val="24"/>
                <w:szCs w:val="24"/>
              </w:rPr>
              <w:t>Efficiency ratio measures the degree of efficiency that the organization operates at. The calculation process is shown below.</w:t>
            </w:r>
          </w:p>
          <w:p w:rsidR="00C63346" w:rsidRDefault="00C63346" w:rsidP="00C63346">
            <w:pPr>
              <w:rPr>
                <w:rFonts w:eastAsiaTheme="minorEastAsia" w:cstheme="minorHAnsi"/>
                <w:bCs/>
                <w:sz w:val="24"/>
                <w:szCs w:val="24"/>
              </w:rPr>
            </w:pPr>
          </w:p>
          <w:p w:rsidR="00C63346" w:rsidRPr="00C63346" w:rsidRDefault="00C63346" w:rsidP="00C63346">
            <w:pPr>
              <w:rPr>
                <w:rFonts w:eastAsiaTheme="minorEastAsia" w:cstheme="minorHAnsi"/>
                <w:bCs/>
                <w:sz w:val="24"/>
                <w:szCs w:val="24"/>
              </w:rPr>
            </w:pPr>
            <m:oMathPara>
              <m:oMath>
                <m:r>
                  <w:rPr>
                    <w:rFonts w:ascii="Cambria Math" w:hAnsi="Cambria Math" w:cs="Cambria Math"/>
                    <w:sz w:val="24"/>
                    <w:szCs w:val="24"/>
                  </w:rPr>
                  <w:lastRenderedPageBreak/>
                  <m:t>Efficiency</m:t>
                </m:r>
                <m:r>
                  <w:rPr>
                    <w:rFonts w:ascii="Cambria Math" w:hAnsi="Cambria Math" w:cs="Cambria Math"/>
                    <w:sz w:val="24"/>
                    <w:szCs w:val="24"/>
                  </w:rPr>
                  <m:t xml:space="preserve"> Ratio</m:t>
                </m:r>
                <m:r>
                  <m:rPr>
                    <m:sty m:val="p"/>
                  </m:rPr>
                  <w:rPr>
                    <w:rFonts w:ascii="Cambria Math" w:hAnsi="Cambria Math" w:cs="Cambria Math"/>
                    <w:sz w:val="24"/>
                    <w:szCs w:val="24"/>
                  </w:rPr>
                  <m:t>=</m:t>
                </m:r>
                <m:f>
                  <m:fPr>
                    <m:ctrlPr>
                      <w:rPr>
                        <w:rFonts w:ascii="Cambria Math" w:hAnsi="Cambria Math" w:cs="Cambria,Bold"/>
                        <w:bCs/>
                        <w:sz w:val="24"/>
                        <w:szCs w:val="24"/>
                      </w:rPr>
                    </m:ctrlPr>
                  </m:fPr>
                  <m:num>
                    <m:r>
                      <m:rPr>
                        <m:sty m:val="p"/>
                      </m:rPr>
                      <w:rPr>
                        <w:rFonts w:ascii="Cambria Math" w:hAnsi="Cambria Math" w:cs="Cambria Math"/>
                        <w:sz w:val="24"/>
                        <w:szCs w:val="24"/>
                      </w:rPr>
                      <m:t>Standard hours for actual production x 100</m:t>
                    </m:r>
                  </m:num>
                  <m:den>
                    <m:r>
                      <m:rPr>
                        <m:sty m:val="p"/>
                      </m:rPr>
                      <w:rPr>
                        <w:rFonts w:ascii="Cambria Math" w:hAnsi="Cambria Math" w:cs="Cambria Math"/>
                        <w:sz w:val="24"/>
                        <w:szCs w:val="24"/>
                      </w:rPr>
                      <m:t>Actual hours worked</m:t>
                    </m:r>
                  </m:den>
                </m:f>
              </m:oMath>
            </m:oMathPara>
          </w:p>
        </w:tc>
      </w:tr>
      <w:tr w:rsidR="00487420" w:rsidRPr="00051C86" w:rsidTr="00CC2FB3">
        <w:tc>
          <w:tcPr>
            <w:tcW w:w="9242" w:type="dxa"/>
          </w:tcPr>
          <w:p w:rsidR="00C63346" w:rsidRDefault="00C63346" w:rsidP="00A851DA">
            <w:pPr>
              <w:rPr>
                <w:rFonts w:cstheme="minorHAnsi"/>
                <w:sz w:val="24"/>
                <w:szCs w:val="24"/>
              </w:rPr>
            </w:pPr>
          </w:p>
          <w:p w:rsidR="00C63346" w:rsidRDefault="00C63346" w:rsidP="00A851DA">
            <w:pPr>
              <w:rPr>
                <w:rFonts w:cstheme="minorHAnsi"/>
                <w:sz w:val="24"/>
                <w:szCs w:val="24"/>
              </w:rPr>
            </w:pPr>
          </w:p>
          <w:p w:rsidR="00C63346" w:rsidRDefault="00C63346" w:rsidP="00A851DA">
            <w:pPr>
              <w:rPr>
                <w:rFonts w:cstheme="minorHAnsi"/>
                <w:sz w:val="24"/>
                <w:szCs w:val="24"/>
              </w:rPr>
            </w:pPr>
          </w:p>
          <w:p w:rsidR="00C63346" w:rsidRDefault="00C63346" w:rsidP="00A851DA">
            <w:pPr>
              <w:rPr>
                <w:rFonts w:cstheme="minorHAnsi"/>
                <w:sz w:val="24"/>
                <w:szCs w:val="24"/>
              </w:rPr>
            </w:pPr>
          </w:p>
          <w:p w:rsidR="00C63346" w:rsidRPr="00051C86" w:rsidRDefault="00C63346" w:rsidP="00A851DA">
            <w:pPr>
              <w:rPr>
                <w:rFonts w:cstheme="minorHAnsi"/>
                <w:sz w:val="24"/>
                <w:szCs w:val="24"/>
              </w:rPr>
            </w:pPr>
          </w:p>
        </w:tc>
      </w:tr>
    </w:tbl>
    <w:p w:rsidR="00503D7E" w:rsidRPr="00051C86" w:rsidRDefault="00503D7E" w:rsidP="00A851DA">
      <w:pPr>
        <w:autoSpaceDE w:val="0"/>
        <w:autoSpaceDN w:val="0"/>
        <w:adjustRightInd w:val="0"/>
        <w:spacing w:after="0" w:line="240" w:lineRule="auto"/>
        <w:rPr>
          <w:rFonts w:cstheme="minorHAnsi"/>
          <w:b/>
          <w:bCs/>
          <w:color w:val="002060"/>
          <w:sz w:val="24"/>
          <w:szCs w:val="24"/>
          <w:lang w:val="en-US"/>
        </w:rPr>
      </w:pPr>
    </w:p>
    <w:p w:rsidR="00A851DA" w:rsidRPr="00051C86" w:rsidRDefault="00AE1481" w:rsidP="00A851DA">
      <w:pPr>
        <w:autoSpaceDE w:val="0"/>
        <w:autoSpaceDN w:val="0"/>
        <w:adjustRightInd w:val="0"/>
        <w:spacing w:after="0" w:line="240" w:lineRule="auto"/>
        <w:rPr>
          <w:rFonts w:cstheme="minorHAnsi"/>
          <w:b/>
          <w:bCs/>
          <w:color w:val="002060"/>
          <w:sz w:val="24"/>
          <w:szCs w:val="24"/>
          <w:lang w:val="en-US"/>
        </w:rPr>
      </w:pPr>
      <w:r w:rsidRPr="00051C86">
        <w:rPr>
          <w:rFonts w:cstheme="minorHAnsi"/>
          <w:b/>
          <w:bCs/>
          <w:color w:val="002060"/>
          <w:sz w:val="24"/>
          <w:szCs w:val="24"/>
          <w:lang w:val="en-US"/>
        </w:rPr>
        <w:t>Student</w:t>
      </w:r>
      <w:r w:rsidR="00A851DA" w:rsidRPr="00051C86">
        <w:rPr>
          <w:rFonts w:cstheme="minorHAnsi"/>
          <w:b/>
          <w:bCs/>
          <w:color w:val="002060"/>
          <w:sz w:val="24"/>
          <w:szCs w:val="24"/>
          <w:lang w:val="en-US"/>
        </w:rPr>
        <w:t xml:space="preserve"> Statement:</w:t>
      </w:r>
    </w:p>
    <w:p w:rsidR="00A851DA" w:rsidRPr="00051C86" w:rsidRDefault="00A851DA" w:rsidP="00A851DA">
      <w:pPr>
        <w:autoSpaceDE w:val="0"/>
        <w:autoSpaceDN w:val="0"/>
        <w:adjustRightInd w:val="0"/>
        <w:spacing w:after="0" w:line="240" w:lineRule="auto"/>
        <w:rPr>
          <w:rFonts w:cstheme="minorHAnsi"/>
          <w:b/>
          <w:bCs/>
          <w:color w:val="001AE6"/>
          <w:sz w:val="24"/>
          <w:szCs w:val="24"/>
          <w:lang w:val="en-US"/>
        </w:rPr>
      </w:pPr>
    </w:p>
    <w:p w:rsidR="00A851DA" w:rsidRPr="00051C86" w:rsidRDefault="00405895" w:rsidP="00A851DA">
      <w:pPr>
        <w:autoSpaceDE w:val="0"/>
        <w:autoSpaceDN w:val="0"/>
        <w:adjustRightInd w:val="0"/>
        <w:spacing w:after="0" w:line="240" w:lineRule="auto"/>
        <w:rPr>
          <w:rFonts w:cstheme="minorHAnsi"/>
          <w:color w:val="000000"/>
          <w:sz w:val="24"/>
          <w:szCs w:val="24"/>
          <w:lang w:val="en-US"/>
        </w:rPr>
      </w:pPr>
      <w:r w:rsidRPr="00051C86">
        <w:rPr>
          <w:rFonts w:cstheme="minorHAnsi"/>
          <w:color w:val="000000"/>
          <w:sz w:val="24"/>
          <w:szCs w:val="24"/>
          <w:lang w:val="en-US"/>
        </w:rPr>
        <w:t>By submitting this assignment, I confirm that this is my own work.</w:t>
      </w:r>
    </w:p>
    <w:p w:rsidR="00503D7E" w:rsidRPr="00051C86" w:rsidRDefault="00503D7E" w:rsidP="00A851DA">
      <w:pPr>
        <w:autoSpaceDE w:val="0"/>
        <w:autoSpaceDN w:val="0"/>
        <w:adjustRightInd w:val="0"/>
        <w:spacing w:after="0" w:line="240" w:lineRule="auto"/>
        <w:rPr>
          <w:rFonts w:cstheme="minorHAnsi"/>
          <w:color w:val="000000"/>
          <w:sz w:val="24"/>
          <w:szCs w:val="24"/>
          <w:lang w:val="en-US"/>
        </w:rPr>
      </w:pPr>
    </w:p>
    <w:p w:rsidR="00503D7E" w:rsidRPr="00051C86" w:rsidRDefault="00503D7E" w:rsidP="00A851DA">
      <w:pPr>
        <w:autoSpaceDE w:val="0"/>
        <w:autoSpaceDN w:val="0"/>
        <w:adjustRightInd w:val="0"/>
        <w:spacing w:after="0" w:line="240" w:lineRule="auto"/>
        <w:rPr>
          <w:rFonts w:cstheme="minorHAnsi"/>
          <w:color w:val="000000"/>
          <w:sz w:val="24"/>
          <w:szCs w:val="24"/>
          <w:lang w:val="en-US"/>
        </w:rPr>
      </w:pPr>
    </w:p>
    <w:p w:rsidR="00A851DA" w:rsidRPr="00051C86" w:rsidRDefault="00A851DA" w:rsidP="00A851DA">
      <w:pPr>
        <w:autoSpaceDE w:val="0"/>
        <w:autoSpaceDN w:val="0"/>
        <w:adjustRightInd w:val="0"/>
        <w:spacing w:after="0" w:line="240" w:lineRule="auto"/>
        <w:rPr>
          <w:rFonts w:cstheme="minorHAnsi"/>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51C86" w:rsidTr="00405895">
        <w:tc>
          <w:tcPr>
            <w:tcW w:w="2310" w:type="dxa"/>
            <w:shd w:val="clear" w:color="auto" w:fill="D9D9D9" w:themeFill="background1" w:themeFillShade="D9"/>
          </w:tcPr>
          <w:p w:rsidR="00405895" w:rsidRPr="00051C86" w:rsidRDefault="00405895" w:rsidP="00A851DA">
            <w:pPr>
              <w:rPr>
                <w:rFonts w:cstheme="minorHAnsi"/>
                <w:color w:val="000000"/>
                <w:sz w:val="24"/>
                <w:szCs w:val="24"/>
              </w:rPr>
            </w:pPr>
            <w:r w:rsidRPr="00051C86">
              <w:rPr>
                <w:rFonts w:cstheme="minorHAnsi"/>
                <w:color w:val="000000"/>
                <w:sz w:val="24"/>
                <w:szCs w:val="24"/>
              </w:rPr>
              <w:t>Student Signature</w:t>
            </w:r>
          </w:p>
        </w:tc>
        <w:tc>
          <w:tcPr>
            <w:tcW w:w="4035" w:type="dxa"/>
          </w:tcPr>
          <w:p w:rsidR="00051C86" w:rsidRPr="00051C86" w:rsidRDefault="00C9461C" w:rsidP="00A851DA">
            <w:pPr>
              <w:rPr>
                <w:rFonts w:cstheme="minorHAnsi"/>
                <w:color w:val="000000"/>
                <w:sz w:val="24"/>
                <w:szCs w:val="24"/>
              </w:rPr>
            </w:pPr>
            <w:r>
              <w:rPr>
                <w:lang w:val="en-GB"/>
              </w:rPr>
              <w:object w:dxaOrig="3510"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75pt" o:ole="">
                  <v:imagedata r:id="rId14" o:title=""/>
                </v:shape>
                <o:OLEObject Type="Embed" ProgID="PBrush" ShapeID="_x0000_i1025" DrawAspect="Content" ObjectID="_1550918695" r:id="rId15"/>
              </w:object>
            </w:r>
          </w:p>
        </w:tc>
        <w:tc>
          <w:tcPr>
            <w:tcW w:w="1276" w:type="dxa"/>
            <w:shd w:val="clear" w:color="auto" w:fill="D9D9D9" w:themeFill="background1" w:themeFillShade="D9"/>
          </w:tcPr>
          <w:p w:rsidR="00405895" w:rsidRPr="00051C86" w:rsidRDefault="00405895" w:rsidP="00A851DA">
            <w:pPr>
              <w:rPr>
                <w:rFonts w:cstheme="minorHAnsi"/>
                <w:color w:val="000000"/>
                <w:sz w:val="24"/>
                <w:szCs w:val="24"/>
              </w:rPr>
            </w:pPr>
            <w:r w:rsidRPr="00051C86">
              <w:rPr>
                <w:rFonts w:cstheme="minorHAnsi"/>
                <w:color w:val="000000"/>
                <w:sz w:val="24"/>
                <w:szCs w:val="24"/>
              </w:rPr>
              <w:t>Date</w:t>
            </w:r>
          </w:p>
        </w:tc>
        <w:tc>
          <w:tcPr>
            <w:tcW w:w="1621" w:type="dxa"/>
          </w:tcPr>
          <w:p w:rsidR="00405895" w:rsidRPr="00051C86" w:rsidRDefault="00C63346" w:rsidP="00A851DA">
            <w:pPr>
              <w:rPr>
                <w:rFonts w:cstheme="minorHAnsi"/>
                <w:color w:val="000000"/>
                <w:sz w:val="24"/>
                <w:szCs w:val="24"/>
              </w:rPr>
            </w:pPr>
            <w:r>
              <w:rPr>
                <w:rFonts w:cstheme="minorHAnsi"/>
                <w:color w:val="000000"/>
                <w:sz w:val="24"/>
                <w:szCs w:val="24"/>
              </w:rPr>
              <w:t>13 Mar</w:t>
            </w:r>
            <w:r w:rsidR="00B226C4">
              <w:rPr>
                <w:rFonts w:cstheme="minorHAnsi"/>
                <w:color w:val="000000"/>
                <w:sz w:val="24"/>
                <w:szCs w:val="24"/>
              </w:rPr>
              <w:t xml:space="preserve"> 2017</w:t>
            </w:r>
          </w:p>
        </w:tc>
      </w:tr>
    </w:tbl>
    <w:p w:rsidR="00A851DA" w:rsidRPr="00051C86" w:rsidRDefault="00A851DA" w:rsidP="00A851DA">
      <w:pPr>
        <w:rPr>
          <w:rFonts w:cstheme="minorHAnsi"/>
          <w:color w:val="000000"/>
          <w:sz w:val="24"/>
          <w:szCs w:val="24"/>
          <w:lang w:val="en-US"/>
        </w:rPr>
      </w:pPr>
      <w:bookmarkStart w:id="0" w:name="_GoBack"/>
      <w:bookmarkEnd w:id="0"/>
    </w:p>
    <w:p w:rsidR="00A851DA" w:rsidRPr="00051C86" w:rsidRDefault="00A851DA" w:rsidP="00A851DA">
      <w:pPr>
        <w:rPr>
          <w:rFonts w:cstheme="minorHAnsi"/>
          <w:color w:val="000000"/>
          <w:sz w:val="24"/>
          <w:szCs w:val="24"/>
          <w:lang w:val="en-US"/>
        </w:rPr>
      </w:pPr>
    </w:p>
    <w:p w:rsidR="00A851DA" w:rsidRPr="00051C86" w:rsidRDefault="00503D7E" w:rsidP="00503D7E">
      <w:pPr>
        <w:shd w:val="clear" w:color="auto" w:fill="D9D9D9" w:themeFill="background1" w:themeFillShade="D9"/>
        <w:rPr>
          <w:rFonts w:cstheme="minorHAnsi"/>
          <w:b/>
          <w:sz w:val="24"/>
          <w:szCs w:val="24"/>
          <w:lang w:val="en-US"/>
        </w:rPr>
      </w:pPr>
      <w:r w:rsidRPr="00051C86">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51C86" w:rsidTr="00B0415E">
        <w:trPr>
          <w:trHeight w:val="249"/>
        </w:trPr>
        <w:tc>
          <w:tcPr>
            <w:tcW w:w="4621" w:type="dxa"/>
            <w:shd w:val="clear" w:color="auto" w:fill="D9D9D9" w:themeFill="background1" w:themeFillShade="D9"/>
          </w:tcPr>
          <w:p w:rsidR="00503D7E" w:rsidRPr="00051C86" w:rsidRDefault="00503D7E" w:rsidP="00503D7E">
            <w:pPr>
              <w:rPr>
                <w:rFonts w:cstheme="minorHAnsi"/>
                <w:b/>
                <w:color w:val="002060"/>
                <w:sz w:val="24"/>
                <w:szCs w:val="24"/>
              </w:rPr>
            </w:pPr>
            <w:r w:rsidRPr="00051C86">
              <w:rPr>
                <w:rFonts w:cstheme="minorHAnsi"/>
                <w:b/>
                <w:color w:val="002060"/>
                <w:sz w:val="24"/>
                <w:szCs w:val="24"/>
              </w:rPr>
              <w:t>Total Marks</w:t>
            </w:r>
          </w:p>
        </w:tc>
        <w:tc>
          <w:tcPr>
            <w:tcW w:w="4621" w:type="dxa"/>
          </w:tcPr>
          <w:p w:rsidR="00503D7E" w:rsidRPr="00051C86" w:rsidRDefault="00503D7E" w:rsidP="00503D7E">
            <w:pPr>
              <w:rPr>
                <w:rFonts w:cstheme="minorHAnsi"/>
                <w:sz w:val="24"/>
                <w:szCs w:val="24"/>
              </w:rPr>
            </w:pPr>
          </w:p>
        </w:tc>
      </w:tr>
      <w:tr w:rsidR="00503D7E" w:rsidRPr="00051C86" w:rsidTr="00B0415E">
        <w:tc>
          <w:tcPr>
            <w:tcW w:w="4621" w:type="dxa"/>
            <w:shd w:val="clear" w:color="auto" w:fill="D9D9D9" w:themeFill="background1" w:themeFillShade="D9"/>
          </w:tcPr>
          <w:p w:rsidR="00503D7E" w:rsidRPr="00051C86" w:rsidRDefault="00503D7E" w:rsidP="00503D7E">
            <w:pPr>
              <w:rPr>
                <w:rFonts w:cstheme="minorHAnsi"/>
                <w:b/>
                <w:color w:val="002060"/>
                <w:sz w:val="24"/>
                <w:szCs w:val="24"/>
              </w:rPr>
            </w:pPr>
            <w:r w:rsidRPr="00051C86">
              <w:rPr>
                <w:rFonts w:cstheme="minorHAnsi"/>
                <w:b/>
                <w:color w:val="002060"/>
                <w:sz w:val="24"/>
                <w:szCs w:val="24"/>
              </w:rPr>
              <w:t>Marks Obtained</w:t>
            </w:r>
          </w:p>
        </w:tc>
        <w:tc>
          <w:tcPr>
            <w:tcW w:w="4621" w:type="dxa"/>
          </w:tcPr>
          <w:p w:rsidR="00503D7E" w:rsidRPr="00051C86" w:rsidRDefault="00503D7E" w:rsidP="00503D7E">
            <w:pPr>
              <w:rPr>
                <w:rFonts w:cstheme="minorHAnsi"/>
                <w:sz w:val="24"/>
                <w:szCs w:val="24"/>
              </w:rPr>
            </w:pPr>
          </w:p>
        </w:tc>
      </w:tr>
      <w:tr w:rsidR="00503D7E" w:rsidRPr="00051C86" w:rsidTr="00B0415E">
        <w:tc>
          <w:tcPr>
            <w:tcW w:w="4621" w:type="dxa"/>
            <w:shd w:val="clear" w:color="auto" w:fill="D9D9D9" w:themeFill="background1" w:themeFillShade="D9"/>
          </w:tcPr>
          <w:p w:rsidR="00503D7E" w:rsidRPr="00051C86" w:rsidRDefault="00B0415E" w:rsidP="00503D7E">
            <w:pPr>
              <w:rPr>
                <w:rFonts w:cstheme="minorHAnsi"/>
                <w:b/>
                <w:color w:val="002060"/>
                <w:sz w:val="24"/>
                <w:szCs w:val="24"/>
              </w:rPr>
            </w:pPr>
            <w:r w:rsidRPr="00051C86">
              <w:rPr>
                <w:rFonts w:cstheme="minorHAnsi"/>
                <w:b/>
                <w:color w:val="002060"/>
                <w:sz w:val="24"/>
                <w:szCs w:val="24"/>
              </w:rPr>
              <w:t>Percentage / Grade</w:t>
            </w:r>
          </w:p>
        </w:tc>
        <w:tc>
          <w:tcPr>
            <w:tcW w:w="4621" w:type="dxa"/>
          </w:tcPr>
          <w:p w:rsidR="00503D7E" w:rsidRPr="00051C86" w:rsidRDefault="00503D7E" w:rsidP="00503D7E">
            <w:pPr>
              <w:rPr>
                <w:rFonts w:cstheme="minorHAnsi"/>
                <w:sz w:val="24"/>
                <w:szCs w:val="24"/>
              </w:rPr>
            </w:pPr>
          </w:p>
        </w:tc>
      </w:tr>
    </w:tbl>
    <w:p w:rsidR="00A851DA" w:rsidRPr="00051C86" w:rsidRDefault="00A851DA"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EA30AB" w:rsidRPr="00051C86" w:rsidRDefault="00EA30AB" w:rsidP="00503D7E">
      <w:pPr>
        <w:rPr>
          <w:rFonts w:cstheme="minorHAnsi"/>
          <w:sz w:val="24"/>
          <w:szCs w:val="24"/>
        </w:rPr>
      </w:pPr>
    </w:p>
    <w:p w:rsidR="00EA30AB" w:rsidRPr="00051C86" w:rsidRDefault="00EA30AB" w:rsidP="00503D7E">
      <w:pPr>
        <w:rPr>
          <w:rFonts w:cstheme="minorHAnsi"/>
          <w:sz w:val="24"/>
          <w:szCs w:val="24"/>
        </w:rPr>
      </w:pPr>
    </w:p>
    <w:p w:rsidR="00EA30AB" w:rsidRPr="00051C86" w:rsidRDefault="00EA30AB" w:rsidP="00503D7E">
      <w:pPr>
        <w:rPr>
          <w:rFonts w:cstheme="minorHAnsi"/>
          <w:sz w:val="24"/>
          <w:szCs w:val="24"/>
        </w:rPr>
      </w:pPr>
    </w:p>
    <w:sectPr w:rsidR="00EA30AB" w:rsidRPr="00051C8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057" w:rsidRDefault="00DF2057" w:rsidP="00CB4D0A">
      <w:pPr>
        <w:spacing w:after="0" w:line="240" w:lineRule="auto"/>
      </w:pPr>
      <w:r>
        <w:separator/>
      </w:r>
    </w:p>
  </w:endnote>
  <w:endnote w:type="continuationSeparator" w:id="0">
    <w:p w:rsidR="00DF2057" w:rsidRDefault="00DF20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057" w:rsidRDefault="00DF2057" w:rsidP="00CB4D0A">
      <w:pPr>
        <w:spacing w:after="0" w:line="240" w:lineRule="auto"/>
      </w:pPr>
      <w:r>
        <w:separator/>
      </w:r>
    </w:p>
  </w:footnote>
  <w:footnote w:type="continuationSeparator" w:id="0">
    <w:p w:rsidR="00DF2057" w:rsidRDefault="00DF205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315FD"/>
    <w:multiLevelType w:val="hybridMultilevel"/>
    <w:tmpl w:val="CE4E0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3F72E7"/>
    <w:multiLevelType w:val="hybridMultilevel"/>
    <w:tmpl w:val="EC921F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114207"/>
    <w:multiLevelType w:val="hybridMultilevel"/>
    <w:tmpl w:val="0018D39A"/>
    <w:lvl w:ilvl="0" w:tplc="6632F838">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C86"/>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87420"/>
    <w:rsid w:val="00490CB9"/>
    <w:rsid w:val="004A2CE2"/>
    <w:rsid w:val="004D256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75AA"/>
    <w:rsid w:val="00831C11"/>
    <w:rsid w:val="008A60B4"/>
    <w:rsid w:val="008B3C31"/>
    <w:rsid w:val="008B64FE"/>
    <w:rsid w:val="00935BF7"/>
    <w:rsid w:val="0095442C"/>
    <w:rsid w:val="00965C74"/>
    <w:rsid w:val="00983942"/>
    <w:rsid w:val="009C37E0"/>
    <w:rsid w:val="009E41F4"/>
    <w:rsid w:val="00A14B66"/>
    <w:rsid w:val="00A65CF7"/>
    <w:rsid w:val="00A81AB4"/>
    <w:rsid w:val="00A851DA"/>
    <w:rsid w:val="00AC7D5B"/>
    <w:rsid w:val="00AE1481"/>
    <w:rsid w:val="00B0415E"/>
    <w:rsid w:val="00B04678"/>
    <w:rsid w:val="00B226C4"/>
    <w:rsid w:val="00B27FD0"/>
    <w:rsid w:val="00BC46DF"/>
    <w:rsid w:val="00C03577"/>
    <w:rsid w:val="00C53029"/>
    <w:rsid w:val="00C63346"/>
    <w:rsid w:val="00C65FEA"/>
    <w:rsid w:val="00C9461C"/>
    <w:rsid w:val="00CA0AC2"/>
    <w:rsid w:val="00CB4D0A"/>
    <w:rsid w:val="00CC2FB3"/>
    <w:rsid w:val="00CC575A"/>
    <w:rsid w:val="00CF123B"/>
    <w:rsid w:val="00D039AC"/>
    <w:rsid w:val="00D427DE"/>
    <w:rsid w:val="00D5587D"/>
    <w:rsid w:val="00D55AA8"/>
    <w:rsid w:val="00D707CC"/>
    <w:rsid w:val="00D821FE"/>
    <w:rsid w:val="00DB0793"/>
    <w:rsid w:val="00DF2057"/>
    <w:rsid w:val="00E00821"/>
    <w:rsid w:val="00E04DB4"/>
    <w:rsid w:val="00E1000F"/>
    <w:rsid w:val="00E30679"/>
    <w:rsid w:val="00E4597D"/>
    <w:rsid w:val="00E54832"/>
    <w:rsid w:val="00E56A90"/>
    <w:rsid w:val="00E641CC"/>
    <w:rsid w:val="00EA30AB"/>
    <w:rsid w:val="00EB3925"/>
    <w:rsid w:val="00F14F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EDCAA"/>
  <w15:docId w15:val="{0B549A0A-1686-4C6F-8B9D-4C53FBC74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55AA8"/>
  </w:style>
  <w:style w:type="character" w:styleId="Hyperlink">
    <w:name w:val="Hyperlink"/>
    <w:basedOn w:val="DefaultParagraphFont"/>
    <w:uiPriority w:val="99"/>
    <w:semiHidden/>
    <w:unhideWhenUsed/>
    <w:rsid w:val="00D55AA8"/>
    <w:rPr>
      <w:color w:val="0000FF"/>
      <w:u w:val="single"/>
    </w:rPr>
  </w:style>
  <w:style w:type="paragraph" w:styleId="NormalWeb">
    <w:name w:val="Normal (Web)"/>
    <w:basedOn w:val="Normal"/>
    <w:uiPriority w:val="99"/>
    <w:semiHidden/>
    <w:unhideWhenUsed/>
    <w:rsid w:val="00051C8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822612">
      <w:bodyDiv w:val="1"/>
      <w:marLeft w:val="0"/>
      <w:marRight w:val="0"/>
      <w:marTop w:val="0"/>
      <w:marBottom w:val="0"/>
      <w:divBdr>
        <w:top w:val="none" w:sz="0" w:space="0" w:color="auto"/>
        <w:left w:val="none" w:sz="0" w:space="0" w:color="auto"/>
        <w:bottom w:val="none" w:sz="0" w:space="0" w:color="auto"/>
        <w:right w:val="none" w:sz="0" w:space="0" w:color="auto"/>
      </w:divBdr>
    </w:div>
    <w:div w:id="20523383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5EB379-D17C-4EA4-AE3E-073E7D00546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0722031D-236E-4107-88D4-778303022153}">
      <dgm:prSet phldrT="[Text]"/>
      <dgm:spPr/>
      <dgm:t>
        <a:bodyPr/>
        <a:lstStyle/>
        <a:p>
          <a:r>
            <a:rPr lang="en-US"/>
            <a:t>Control Ratio</a:t>
          </a:r>
        </a:p>
      </dgm:t>
    </dgm:pt>
    <dgm:pt modelId="{236A1E1A-A482-4FD6-9447-69CD698486AF}" type="parTrans" cxnId="{9B4D4EC6-5894-4786-BB4A-2AF40CB918DA}">
      <dgm:prSet/>
      <dgm:spPr/>
      <dgm:t>
        <a:bodyPr/>
        <a:lstStyle/>
        <a:p>
          <a:endParaRPr lang="en-US"/>
        </a:p>
      </dgm:t>
    </dgm:pt>
    <dgm:pt modelId="{9AAA18F6-A3A5-48D9-81C4-1B0B03C5E39D}" type="sibTrans" cxnId="{9B4D4EC6-5894-4786-BB4A-2AF40CB918DA}">
      <dgm:prSet/>
      <dgm:spPr/>
      <dgm:t>
        <a:bodyPr/>
        <a:lstStyle/>
        <a:p>
          <a:endParaRPr lang="en-US"/>
        </a:p>
      </dgm:t>
    </dgm:pt>
    <dgm:pt modelId="{8C3CCEDB-3A57-4389-9ABD-25BAB23923E2}">
      <dgm:prSet phldrT="[Text]"/>
      <dgm:spPr/>
      <dgm:t>
        <a:bodyPr/>
        <a:lstStyle/>
        <a:p>
          <a:r>
            <a:rPr lang="en-US"/>
            <a:t>Function Capacity Ratio</a:t>
          </a:r>
        </a:p>
      </dgm:t>
    </dgm:pt>
    <dgm:pt modelId="{88E19C6F-50F7-4132-B8BA-0F64BA06732A}" type="parTrans" cxnId="{94C930E0-5F07-471F-AFA1-272755D15437}">
      <dgm:prSet/>
      <dgm:spPr/>
      <dgm:t>
        <a:bodyPr/>
        <a:lstStyle/>
        <a:p>
          <a:endParaRPr lang="en-US"/>
        </a:p>
      </dgm:t>
    </dgm:pt>
    <dgm:pt modelId="{73C47C99-F9DA-4F4A-94DA-3F38C2F4C671}" type="sibTrans" cxnId="{94C930E0-5F07-471F-AFA1-272755D15437}">
      <dgm:prSet/>
      <dgm:spPr/>
      <dgm:t>
        <a:bodyPr/>
        <a:lstStyle/>
        <a:p>
          <a:endParaRPr lang="en-US"/>
        </a:p>
      </dgm:t>
    </dgm:pt>
    <dgm:pt modelId="{F4A97F8F-3BC9-4DE2-8BFF-763E71826597}">
      <dgm:prSet phldrT="[Text]"/>
      <dgm:spPr/>
      <dgm:t>
        <a:bodyPr/>
        <a:lstStyle/>
        <a:p>
          <a:r>
            <a:rPr lang="en-US"/>
            <a:t>Flexibility Efficiency Ratio</a:t>
          </a:r>
        </a:p>
      </dgm:t>
    </dgm:pt>
    <dgm:pt modelId="{19F4A27A-4C74-4267-A6EE-428CA591530D}" type="parTrans" cxnId="{815717B5-DD9B-4AA2-BB4D-EA8DDB1BBB2D}">
      <dgm:prSet/>
      <dgm:spPr/>
      <dgm:t>
        <a:bodyPr/>
        <a:lstStyle/>
        <a:p>
          <a:endParaRPr lang="en-US"/>
        </a:p>
      </dgm:t>
    </dgm:pt>
    <dgm:pt modelId="{0341B6F5-9F10-46A2-8705-6A834E133085}" type="sibTrans" cxnId="{815717B5-DD9B-4AA2-BB4D-EA8DDB1BBB2D}">
      <dgm:prSet/>
      <dgm:spPr/>
      <dgm:t>
        <a:bodyPr/>
        <a:lstStyle/>
        <a:p>
          <a:endParaRPr lang="en-US"/>
        </a:p>
      </dgm:t>
    </dgm:pt>
    <dgm:pt modelId="{FC93D6D9-6FD0-4A52-B0F5-793BBF09131D}">
      <dgm:prSet phldrT="[Text]"/>
      <dgm:spPr/>
      <dgm:t>
        <a:bodyPr/>
        <a:lstStyle/>
        <a:p>
          <a:r>
            <a:rPr lang="en-US"/>
            <a:t>Time</a:t>
          </a:r>
        </a:p>
        <a:p>
          <a:r>
            <a:rPr lang="en-US"/>
            <a:t>Activity Ratio</a:t>
          </a:r>
        </a:p>
      </dgm:t>
    </dgm:pt>
    <dgm:pt modelId="{09B2BB14-5F05-48CD-81D8-1DA08C4C6148}" type="sibTrans" cxnId="{31FAD522-3A50-4156-ADB3-C79D3608970A}">
      <dgm:prSet/>
      <dgm:spPr/>
      <dgm:t>
        <a:bodyPr/>
        <a:lstStyle/>
        <a:p>
          <a:endParaRPr lang="en-US"/>
        </a:p>
      </dgm:t>
    </dgm:pt>
    <dgm:pt modelId="{DC34F235-E60E-4418-A7BD-73D8932AC90E}" type="parTrans" cxnId="{31FAD522-3A50-4156-ADB3-C79D3608970A}">
      <dgm:prSet/>
      <dgm:spPr/>
      <dgm:t>
        <a:bodyPr/>
        <a:lstStyle/>
        <a:p>
          <a:endParaRPr lang="en-US"/>
        </a:p>
      </dgm:t>
    </dgm:pt>
    <dgm:pt modelId="{EE579285-B929-4925-B13B-529422E793AE}" type="pres">
      <dgm:prSet presAssocID="{6D5EB379-D17C-4EA4-AE3E-073E7D00546C}" presName="hierChild1" presStyleCnt="0">
        <dgm:presLayoutVars>
          <dgm:orgChart val="1"/>
          <dgm:chPref val="1"/>
          <dgm:dir/>
          <dgm:animOne val="branch"/>
          <dgm:animLvl val="lvl"/>
          <dgm:resizeHandles/>
        </dgm:presLayoutVars>
      </dgm:prSet>
      <dgm:spPr/>
    </dgm:pt>
    <dgm:pt modelId="{8B0F6151-A196-490A-99DD-962DA996D815}" type="pres">
      <dgm:prSet presAssocID="{0722031D-236E-4107-88D4-778303022153}" presName="hierRoot1" presStyleCnt="0">
        <dgm:presLayoutVars>
          <dgm:hierBranch val="init"/>
        </dgm:presLayoutVars>
      </dgm:prSet>
      <dgm:spPr/>
    </dgm:pt>
    <dgm:pt modelId="{F2F86371-C9C8-47F7-934C-FB12200AA64E}" type="pres">
      <dgm:prSet presAssocID="{0722031D-236E-4107-88D4-778303022153}" presName="rootComposite1" presStyleCnt="0"/>
      <dgm:spPr/>
    </dgm:pt>
    <dgm:pt modelId="{B4D91505-1195-48A1-A7E2-200D3DEF7C88}" type="pres">
      <dgm:prSet presAssocID="{0722031D-236E-4107-88D4-778303022153}" presName="rootText1" presStyleLbl="node0" presStyleIdx="0" presStyleCnt="1">
        <dgm:presLayoutVars>
          <dgm:chPref val="3"/>
        </dgm:presLayoutVars>
      </dgm:prSet>
      <dgm:spPr/>
    </dgm:pt>
    <dgm:pt modelId="{FAAEB030-3E1E-4055-9200-D3B283BAD070}" type="pres">
      <dgm:prSet presAssocID="{0722031D-236E-4107-88D4-778303022153}" presName="rootConnector1" presStyleLbl="node1" presStyleIdx="0" presStyleCnt="0"/>
      <dgm:spPr/>
    </dgm:pt>
    <dgm:pt modelId="{969A3D91-9816-4900-B3DA-43B6265276D1}" type="pres">
      <dgm:prSet presAssocID="{0722031D-236E-4107-88D4-778303022153}" presName="hierChild2" presStyleCnt="0"/>
      <dgm:spPr/>
    </dgm:pt>
    <dgm:pt modelId="{91FC193E-0005-4C0F-8F0B-4D21AE5E21D0}" type="pres">
      <dgm:prSet presAssocID="{DC34F235-E60E-4418-A7BD-73D8932AC90E}" presName="Name37" presStyleLbl="parChTrans1D2" presStyleIdx="0" presStyleCnt="3"/>
      <dgm:spPr/>
    </dgm:pt>
    <dgm:pt modelId="{88C8718A-CCBB-4BD4-8211-A9A08D2D9D9C}" type="pres">
      <dgm:prSet presAssocID="{FC93D6D9-6FD0-4A52-B0F5-793BBF09131D}" presName="hierRoot2" presStyleCnt="0">
        <dgm:presLayoutVars>
          <dgm:hierBranch val="init"/>
        </dgm:presLayoutVars>
      </dgm:prSet>
      <dgm:spPr/>
    </dgm:pt>
    <dgm:pt modelId="{822B7D69-DC16-414F-9D1E-4A8F954FA59E}" type="pres">
      <dgm:prSet presAssocID="{FC93D6D9-6FD0-4A52-B0F5-793BBF09131D}" presName="rootComposite" presStyleCnt="0"/>
      <dgm:spPr/>
    </dgm:pt>
    <dgm:pt modelId="{04000BBA-93F1-4415-B3B4-16D33F914585}" type="pres">
      <dgm:prSet presAssocID="{FC93D6D9-6FD0-4A52-B0F5-793BBF09131D}" presName="rootText" presStyleLbl="node2" presStyleIdx="0" presStyleCnt="3">
        <dgm:presLayoutVars>
          <dgm:chPref val="3"/>
        </dgm:presLayoutVars>
      </dgm:prSet>
      <dgm:spPr/>
    </dgm:pt>
    <dgm:pt modelId="{051A56DB-E7CD-4A04-BE05-CD66F7676912}" type="pres">
      <dgm:prSet presAssocID="{FC93D6D9-6FD0-4A52-B0F5-793BBF09131D}" presName="rootConnector" presStyleLbl="node2" presStyleIdx="0" presStyleCnt="3"/>
      <dgm:spPr/>
    </dgm:pt>
    <dgm:pt modelId="{BC249D09-7B7F-4552-8911-4AB587589745}" type="pres">
      <dgm:prSet presAssocID="{FC93D6D9-6FD0-4A52-B0F5-793BBF09131D}" presName="hierChild4" presStyleCnt="0"/>
      <dgm:spPr/>
    </dgm:pt>
    <dgm:pt modelId="{86C5B983-1557-4BAB-A5A4-6FFD045AD661}" type="pres">
      <dgm:prSet presAssocID="{FC93D6D9-6FD0-4A52-B0F5-793BBF09131D}" presName="hierChild5" presStyleCnt="0"/>
      <dgm:spPr/>
    </dgm:pt>
    <dgm:pt modelId="{BA7A49A2-C1BE-478D-9915-23A0550468EF}" type="pres">
      <dgm:prSet presAssocID="{88E19C6F-50F7-4132-B8BA-0F64BA06732A}" presName="Name37" presStyleLbl="parChTrans1D2" presStyleIdx="1" presStyleCnt="3"/>
      <dgm:spPr/>
    </dgm:pt>
    <dgm:pt modelId="{3037ACD4-7F93-4C3B-B9A7-F6C321717C95}" type="pres">
      <dgm:prSet presAssocID="{8C3CCEDB-3A57-4389-9ABD-25BAB23923E2}" presName="hierRoot2" presStyleCnt="0">
        <dgm:presLayoutVars>
          <dgm:hierBranch val="init"/>
        </dgm:presLayoutVars>
      </dgm:prSet>
      <dgm:spPr/>
    </dgm:pt>
    <dgm:pt modelId="{F2435344-EAAF-41B4-A937-650725ACC836}" type="pres">
      <dgm:prSet presAssocID="{8C3CCEDB-3A57-4389-9ABD-25BAB23923E2}" presName="rootComposite" presStyleCnt="0"/>
      <dgm:spPr/>
    </dgm:pt>
    <dgm:pt modelId="{93541E91-C714-4697-897D-B97E5D8B5B83}" type="pres">
      <dgm:prSet presAssocID="{8C3CCEDB-3A57-4389-9ABD-25BAB23923E2}" presName="rootText" presStyleLbl="node2" presStyleIdx="1" presStyleCnt="3">
        <dgm:presLayoutVars>
          <dgm:chPref val="3"/>
        </dgm:presLayoutVars>
      </dgm:prSet>
      <dgm:spPr/>
    </dgm:pt>
    <dgm:pt modelId="{F3F408CE-4C14-452D-828E-1E544D58AA2D}" type="pres">
      <dgm:prSet presAssocID="{8C3CCEDB-3A57-4389-9ABD-25BAB23923E2}" presName="rootConnector" presStyleLbl="node2" presStyleIdx="1" presStyleCnt="3"/>
      <dgm:spPr/>
    </dgm:pt>
    <dgm:pt modelId="{3B7D0591-4D3F-443E-A92E-6C74DC59C33A}" type="pres">
      <dgm:prSet presAssocID="{8C3CCEDB-3A57-4389-9ABD-25BAB23923E2}" presName="hierChild4" presStyleCnt="0"/>
      <dgm:spPr/>
    </dgm:pt>
    <dgm:pt modelId="{AEBE942C-0186-4A06-B577-A046507600C3}" type="pres">
      <dgm:prSet presAssocID="{8C3CCEDB-3A57-4389-9ABD-25BAB23923E2}" presName="hierChild5" presStyleCnt="0"/>
      <dgm:spPr/>
    </dgm:pt>
    <dgm:pt modelId="{0BD23002-F12B-44DC-894D-0E22573ECB3E}" type="pres">
      <dgm:prSet presAssocID="{19F4A27A-4C74-4267-A6EE-428CA591530D}" presName="Name37" presStyleLbl="parChTrans1D2" presStyleIdx="2" presStyleCnt="3"/>
      <dgm:spPr/>
    </dgm:pt>
    <dgm:pt modelId="{21FD6FF4-6162-4FC1-92FC-68795434DB57}" type="pres">
      <dgm:prSet presAssocID="{F4A97F8F-3BC9-4DE2-8BFF-763E71826597}" presName="hierRoot2" presStyleCnt="0">
        <dgm:presLayoutVars>
          <dgm:hierBranch val="init"/>
        </dgm:presLayoutVars>
      </dgm:prSet>
      <dgm:spPr/>
    </dgm:pt>
    <dgm:pt modelId="{DA9413A1-7EAD-4DD8-BAB9-C283467073D5}" type="pres">
      <dgm:prSet presAssocID="{F4A97F8F-3BC9-4DE2-8BFF-763E71826597}" presName="rootComposite" presStyleCnt="0"/>
      <dgm:spPr/>
    </dgm:pt>
    <dgm:pt modelId="{E6248D09-7280-457F-8808-C7B39EEB192A}" type="pres">
      <dgm:prSet presAssocID="{F4A97F8F-3BC9-4DE2-8BFF-763E71826597}" presName="rootText" presStyleLbl="node2" presStyleIdx="2" presStyleCnt="3">
        <dgm:presLayoutVars>
          <dgm:chPref val="3"/>
        </dgm:presLayoutVars>
      </dgm:prSet>
      <dgm:spPr/>
    </dgm:pt>
    <dgm:pt modelId="{882E4BD9-A604-41A3-88FD-76906361CE4B}" type="pres">
      <dgm:prSet presAssocID="{F4A97F8F-3BC9-4DE2-8BFF-763E71826597}" presName="rootConnector" presStyleLbl="node2" presStyleIdx="2" presStyleCnt="3"/>
      <dgm:spPr/>
    </dgm:pt>
    <dgm:pt modelId="{7844A325-BB40-4F50-8BD9-8E4CC1B59423}" type="pres">
      <dgm:prSet presAssocID="{F4A97F8F-3BC9-4DE2-8BFF-763E71826597}" presName="hierChild4" presStyleCnt="0"/>
      <dgm:spPr/>
    </dgm:pt>
    <dgm:pt modelId="{CEBBBA98-38AF-480F-A90D-E27EF0587386}" type="pres">
      <dgm:prSet presAssocID="{F4A97F8F-3BC9-4DE2-8BFF-763E71826597}" presName="hierChild5" presStyleCnt="0"/>
      <dgm:spPr/>
    </dgm:pt>
    <dgm:pt modelId="{0AEFE260-3CD4-44B3-A619-37B8DA922A2C}" type="pres">
      <dgm:prSet presAssocID="{0722031D-236E-4107-88D4-778303022153}" presName="hierChild3" presStyleCnt="0"/>
      <dgm:spPr/>
    </dgm:pt>
  </dgm:ptLst>
  <dgm:cxnLst>
    <dgm:cxn modelId="{31FAD522-3A50-4156-ADB3-C79D3608970A}" srcId="{0722031D-236E-4107-88D4-778303022153}" destId="{FC93D6D9-6FD0-4A52-B0F5-793BBF09131D}" srcOrd="0" destOrd="0" parTransId="{DC34F235-E60E-4418-A7BD-73D8932AC90E}" sibTransId="{09B2BB14-5F05-48CD-81D8-1DA08C4C6148}"/>
    <dgm:cxn modelId="{94C930E0-5F07-471F-AFA1-272755D15437}" srcId="{0722031D-236E-4107-88D4-778303022153}" destId="{8C3CCEDB-3A57-4389-9ABD-25BAB23923E2}" srcOrd="1" destOrd="0" parTransId="{88E19C6F-50F7-4132-B8BA-0F64BA06732A}" sibTransId="{73C47C99-F9DA-4F4A-94DA-3F38C2F4C671}"/>
    <dgm:cxn modelId="{CA988EDF-EAD2-434F-BCB0-97E6F2409B8A}" type="presOf" srcId="{6D5EB379-D17C-4EA4-AE3E-073E7D00546C}" destId="{EE579285-B929-4925-B13B-529422E793AE}" srcOrd="0" destOrd="0" presId="urn:microsoft.com/office/officeart/2005/8/layout/orgChart1"/>
    <dgm:cxn modelId="{281D4051-2898-4B02-AD02-A62BC5A492C1}" type="presOf" srcId="{8C3CCEDB-3A57-4389-9ABD-25BAB23923E2}" destId="{93541E91-C714-4697-897D-B97E5D8B5B83}" srcOrd="0" destOrd="0" presId="urn:microsoft.com/office/officeart/2005/8/layout/orgChart1"/>
    <dgm:cxn modelId="{AC867E99-941A-49D9-AA83-D728338B14FA}" type="presOf" srcId="{0722031D-236E-4107-88D4-778303022153}" destId="{FAAEB030-3E1E-4055-9200-D3B283BAD070}" srcOrd="1" destOrd="0" presId="urn:microsoft.com/office/officeart/2005/8/layout/orgChart1"/>
    <dgm:cxn modelId="{7E468997-8351-4A2A-B4F8-0E1B30A58821}" type="presOf" srcId="{8C3CCEDB-3A57-4389-9ABD-25BAB23923E2}" destId="{F3F408CE-4C14-452D-828E-1E544D58AA2D}" srcOrd="1" destOrd="0" presId="urn:microsoft.com/office/officeart/2005/8/layout/orgChart1"/>
    <dgm:cxn modelId="{815717B5-DD9B-4AA2-BB4D-EA8DDB1BBB2D}" srcId="{0722031D-236E-4107-88D4-778303022153}" destId="{F4A97F8F-3BC9-4DE2-8BFF-763E71826597}" srcOrd="2" destOrd="0" parTransId="{19F4A27A-4C74-4267-A6EE-428CA591530D}" sibTransId="{0341B6F5-9F10-46A2-8705-6A834E133085}"/>
    <dgm:cxn modelId="{9B4D4EC6-5894-4786-BB4A-2AF40CB918DA}" srcId="{6D5EB379-D17C-4EA4-AE3E-073E7D00546C}" destId="{0722031D-236E-4107-88D4-778303022153}" srcOrd="0" destOrd="0" parTransId="{236A1E1A-A482-4FD6-9447-69CD698486AF}" sibTransId="{9AAA18F6-A3A5-48D9-81C4-1B0B03C5E39D}"/>
    <dgm:cxn modelId="{702C025F-3F2A-4E86-9BDC-A5B28AFBA6A3}" type="presOf" srcId="{F4A97F8F-3BC9-4DE2-8BFF-763E71826597}" destId="{E6248D09-7280-457F-8808-C7B39EEB192A}" srcOrd="0" destOrd="0" presId="urn:microsoft.com/office/officeart/2005/8/layout/orgChart1"/>
    <dgm:cxn modelId="{4700B04E-302C-432E-A297-A34BF632C93C}" type="presOf" srcId="{19F4A27A-4C74-4267-A6EE-428CA591530D}" destId="{0BD23002-F12B-44DC-894D-0E22573ECB3E}" srcOrd="0" destOrd="0" presId="urn:microsoft.com/office/officeart/2005/8/layout/orgChart1"/>
    <dgm:cxn modelId="{58702839-92DF-4795-B253-EB39483543E2}" type="presOf" srcId="{FC93D6D9-6FD0-4A52-B0F5-793BBF09131D}" destId="{04000BBA-93F1-4415-B3B4-16D33F914585}" srcOrd="0" destOrd="0" presId="urn:microsoft.com/office/officeart/2005/8/layout/orgChart1"/>
    <dgm:cxn modelId="{D21776D9-68C7-43AC-9EEB-D5BC88F93237}" type="presOf" srcId="{F4A97F8F-3BC9-4DE2-8BFF-763E71826597}" destId="{882E4BD9-A604-41A3-88FD-76906361CE4B}" srcOrd="1" destOrd="0" presId="urn:microsoft.com/office/officeart/2005/8/layout/orgChart1"/>
    <dgm:cxn modelId="{4CFF1584-C869-46F5-9E1D-5D1DEF8BA9E5}" type="presOf" srcId="{DC34F235-E60E-4418-A7BD-73D8932AC90E}" destId="{91FC193E-0005-4C0F-8F0B-4D21AE5E21D0}" srcOrd="0" destOrd="0" presId="urn:microsoft.com/office/officeart/2005/8/layout/orgChart1"/>
    <dgm:cxn modelId="{03BC6CD1-67BC-48C0-9DE3-C427133ECC6A}" type="presOf" srcId="{FC93D6D9-6FD0-4A52-B0F5-793BBF09131D}" destId="{051A56DB-E7CD-4A04-BE05-CD66F7676912}" srcOrd="1" destOrd="0" presId="urn:microsoft.com/office/officeart/2005/8/layout/orgChart1"/>
    <dgm:cxn modelId="{04A3C495-2261-47C8-858F-635FB8449DD6}" type="presOf" srcId="{88E19C6F-50F7-4132-B8BA-0F64BA06732A}" destId="{BA7A49A2-C1BE-478D-9915-23A0550468EF}" srcOrd="0" destOrd="0" presId="urn:microsoft.com/office/officeart/2005/8/layout/orgChart1"/>
    <dgm:cxn modelId="{52C7E6E5-3F04-463D-891B-3B634DD2A682}" type="presOf" srcId="{0722031D-236E-4107-88D4-778303022153}" destId="{B4D91505-1195-48A1-A7E2-200D3DEF7C88}" srcOrd="0" destOrd="0" presId="urn:microsoft.com/office/officeart/2005/8/layout/orgChart1"/>
    <dgm:cxn modelId="{C988A5F5-7A29-4E08-AE6E-44B0941FEEC4}" type="presParOf" srcId="{EE579285-B929-4925-B13B-529422E793AE}" destId="{8B0F6151-A196-490A-99DD-962DA996D815}" srcOrd="0" destOrd="0" presId="urn:microsoft.com/office/officeart/2005/8/layout/orgChart1"/>
    <dgm:cxn modelId="{D0A4B193-89D1-44A8-A932-CA95255EA16A}" type="presParOf" srcId="{8B0F6151-A196-490A-99DD-962DA996D815}" destId="{F2F86371-C9C8-47F7-934C-FB12200AA64E}" srcOrd="0" destOrd="0" presId="urn:microsoft.com/office/officeart/2005/8/layout/orgChart1"/>
    <dgm:cxn modelId="{CAC59801-AAED-490D-9A7A-25F6044D669B}" type="presParOf" srcId="{F2F86371-C9C8-47F7-934C-FB12200AA64E}" destId="{B4D91505-1195-48A1-A7E2-200D3DEF7C88}" srcOrd="0" destOrd="0" presId="urn:microsoft.com/office/officeart/2005/8/layout/orgChart1"/>
    <dgm:cxn modelId="{E432E139-46E5-4542-90D4-E2BA2675FD5B}" type="presParOf" srcId="{F2F86371-C9C8-47F7-934C-FB12200AA64E}" destId="{FAAEB030-3E1E-4055-9200-D3B283BAD070}" srcOrd="1" destOrd="0" presId="urn:microsoft.com/office/officeart/2005/8/layout/orgChart1"/>
    <dgm:cxn modelId="{E6CC8FAF-9A4C-4CDD-A8F2-FC5E60C1C84B}" type="presParOf" srcId="{8B0F6151-A196-490A-99DD-962DA996D815}" destId="{969A3D91-9816-4900-B3DA-43B6265276D1}" srcOrd="1" destOrd="0" presId="urn:microsoft.com/office/officeart/2005/8/layout/orgChart1"/>
    <dgm:cxn modelId="{D37357A3-AAA7-4F27-8705-791E383B366A}" type="presParOf" srcId="{969A3D91-9816-4900-B3DA-43B6265276D1}" destId="{91FC193E-0005-4C0F-8F0B-4D21AE5E21D0}" srcOrd="0" destOrd="0" presId="urn:microsoft.com/office/officeart/2005/8/layout/orgChart1"/>
    <dgm:cxn modelId="{079CD91D-2DD8-42D0-A129-44D8D5249FA9}" type="presParOf" srcId="{969A3D91-9816-4900-B3DA-43B6265276D1}" destId="{88C8718A-CCBB-4BD4-8211-A9A08D2D9D9C}" srcOrd="1" destOrd="0" presId="urn:microsoft.com/office/officeart/2005/8/layout/orgChart1"/>
    <dgm:cxn modelId="{BDF528A7-399E-4CA5-8557-2B6F079193A2}" type="presParOf" srcId="{88C8718A-CCBB-4BD4-8211-A9A08D2D9D9C}" destId="{822B7D69-DC16-414F-9D1E-4A8F954FA59E}" srcOrd="0" destOrd="0" presId="urn:microsoft.com/office/officeart/2005/8/layout/orgChart1"/>
    <dgm:cxn modelId="{D4EF2F5A-EE8D-4544-89B4-2E07F6314C63}" type="presParOf" srcId="{822B7D69-DC16-414F-9D1E-4A8F954FA59E}" destId="{04000BBA-93F1-4415-B3B4-16D33F914585}" srcOrd="0" destOrd="0" presId="urn:microsoft.com/office/officeart/2005/8/layout/orgChart1"/>
    <dgm:cxn modelId="{AB60C6C1-6C23-475E-A255-54FC338212E7}" type="presParOf" srcId="{822B7D69-DC16-414F-9D1E-4A8F954FA59E}" destId="{051A56DB-E7CD-4A04-BE05-CD66F7676912}" srcOrd="1" destOrd="0" presId="urn:microsoft.com/office/officeart/2005/8/layout/orgChart1"/>
    <dgm:cxn modelId="{B7244265-1813-470E-B448-D4191442EF85}" type="presParOf" srcId="{88C8718A-CCBB-4BD4-8211-A9A08D2D9D9C}" destId="{BC249D09-7B7F-4552-8911-4AB587589745}" srcOrd="1" destOrd="0" presId="urn:microsoft.com/office/officeart/2005/8/layout/orgChart1"/>
    <dgm:cxn modelId="{A95FDEEB-2BE9-4A36-B90D-BD108D0E17A4}" type="presParOf" srcId="{88C8718A-CCBB-4BD4-8211-A9A08D2D9D9C}" destId="{86C5B983-1557-4BAB-A5A4-6FFD045AD661}" srcOrd="2" destOrd="0" presId="urn:microsoft.com/office/officeart/2005/8/layout/orgChart1"/>
    <dgm:cxn modelId="{201E3076-AA7A-4C06-8A44-9F2095AABD85}" type="presParOf" srcId="{969A3D91-9816-4900-B3DA-43B6265276D1}" destId="{BA7A49A2-C1BE-478D-9915-23A0550468EF}" srcOrd="2" destOrd="0" presId="urn:microsoft.com/office/officeart/2005/8/layout/orgChart1"/>
    <dgm:cxn modelId="{E9B7BA9C-28D1-4F41-8745-1E19ADBF7500}" type="presParOf" srcId="{969A3D91-9816-4900-B3DA-43B6265276D1}" destId="{3037ACD4-7F93-4C3B-B9A7-F6C321717C95}" srcOrd="3" destOrd="0" presId="urn:microsoft.com/office/officeart/2005/8/layout/orgChart1"/>
    <dgm:cxn modelId="{52C6B4FF-A401-462F-BFB0-1B79843418D6}" type="presParOf" srcId="{3037ACD4-7F93-4C3B-B9A7-F6C321717C95}" destId="{F2435344-EAAF-41B4-A937-650725ACC836}" srcOrd="0" destOrd="0" presId="urn:microsoft.com/office/officeart/2005/8/layout/orgChart1"/>
    <dgm:cxn modelId="{9B3C9DF2-189B-4F41-9008-AAC8E7400609}" type="presParOf" srcId="{F2435344-EAAF-41B4-A937-650725ACC836}" destId="{93541E91-C714-4697-897D-B97E5D8B5B83}" srcOrd="0" destOrd="0" presId="urn:microsoft.com/office/officeart/2005/8/layout/orgChart1"/>
    <dgm:cxn modelId="{CFA35FDC-AB45-4E2E-8154-34FC3CBE2EF3}" type="presParOf" srcId="{F2435344-EAAF-41B4-A937-650725ACC836}" destId="{F3F408CE-4C14-452D-828E-1E544D58AA2D}" srcOrd="1" destOrd="0" presId="urn:microsoft.com/office/officeart/2005/8/layout/orgChart1"/>
    <dgm:cxn modelId="{24C879FC-B298-4F45-BCCE-B9AF9D1C7445}" type="presParOf" srcId="{3037ACD4-7F93-4C3B-B9A7-F6C321717C95}" destId="{3B7D0591-4D3F-443E-A92E-6C74DC59C33A}" srcOrd="1" destOrd="0" presId="urn:microsoft.com/office/officeart/2005/8/layout/orgChart1"/>
    <dgm:cxn modelId="{F00B6187-6F6F-411F-A6F7-91292B56BF3B}" type="presParOf" srcId="{3037ACD4-7F93-4C3B-B9A7-F6C321717C95}" destId="{AEBE942C-0186-4A06-B577-A046507600C3}" srcOrd="2" destOrd="0" presId="urn:microsoft.com/office/officeart/2005/8/layout/orgChart1"/>
    <dgm:cxn modelId="{B1C5CBA4-ACCE-4C9C-9B0C-39A485085159}" type="presParOf" srcId="{969A3D91-9816-4900-B3DA-43B6265276D1}" destId="{0BD23002-F12B-44DC-894D-0E22573ECB3E}" srcOrd="4" destOrd="0" presId="urn:microsoft.com/office/officeart/2005/8/layout/orgChart1"/>
    <dgm:cxn modelId="{A1947158-A882-4054-8BEF-889126812CE0}" type="presParOf" srcId="{969A3D91-9816-4900-B3DA-43B6265276D1}" destId="{21FD6FF4-6162-4FC1-92FC-68795434DB57}" srcOrd="5" destOrd="0" presId="urn:microsoft.com/office/officeart/2005/8/layout/orgChart1"/>
    <dgm:cxn modelId="{B04501F9-3E39-4EF7-8804-06888053131E}" type="presParOf" srcId="{21FD6FF4-6162-4FC1-92FC-68795434DB57}" destId="{DA9413A1-7EAD-4DD8-BAB9-C283467073D5}" srcOrd="0" destOrd="0" presId="urn:microsoft.com/office/officeart/2005/8/layout/orgChart1"/>
    <dgm:cxn modelId="{C432570C-776E-4537-8EAC-4FD0A078E7B2}" type="presParOf" srcId="{DA9413A1-7EAD-4DD8-BAB9-C283467073D5}" destId="{E6248D09-7280-457F-8808-C7B39EEB192A}" srcOrd="0" destOrd="0" presId="urn:microsoft.com/office/officeart/2005/8/layout/orgChart1"/>
    <dgm:cxn modelId="{A4BEEB83-375D-4573-94C3-934212039FF5}" type="presParOf" srcId="{DA9413A1-7EAD-4DD8-BAB9-C283467073D5}" destId="{882E4BD9-A604-41A3-88FD-76906361CE4B}" srcOrd="1" destOrd="0" presId="urn:microsoft.com/office/officeart/2005/8/layout/orgChart1"/>
    <dgm:cxn modelId="{AD922CE8-1BD0-42E0-99F5-F686392F0423}" type="presParOf" srcId="{21FD6FF4-6162-4FC1-92FC-68795434DB57}" destId="{7844A325-BB40-4F50-8BD9-8E4CC1B59423}" srcOrd="1" destOrd="0" presId="urn:microsoft.com/office/officeart/2005/8/layout/orgChart1"/>
    <dgm:cxn modelId="{A7C27F77-C464-4598-908C-122D0FF1E1F7}" type="presParOf" srcId="{21FD6FF4-6162-4FC1-92FC-68795434DB57}" destId="{CEBBBA98-38AF-480F-A90D-E27EF0587386}" srcOrd="2" destOrd="0" presId="urn:microsoft.com/office/officeart/2005/8/layout/orgChart1"/>
    <dgm:cxn modelId="{A2F91849-F780-442D-8BFA-9EB13A690638}" type="presParOf" srcId="{8B0F6151-A196-490A-99DD-962DA996D815}" destId="{0AEFE260-3CD4-44B3-A619-37B8DA922A2C}"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D23002-F12B-44DC-894D-0E22573ECB3E}">
      <dsp:nvSpPr>
        <dsp:cNvPr id="0" name=""/>
        <dsp:cNvSpPr/>
      </dsp:nvSpPr>
      <dsp:spPr>
        <a:xfrm>
          <a:off x="2800349" y="923446"/>
          <a:ext cx="1981268" cy="343856"/>
        </a:xfrm>
        <a:custGeom>
          <a:avLst/>
          <a:gdLst/>
          <a:ahLst/>
          <a:cxnLst/>
          <a:rect l="0" t="0" r="0" b="0"/>
          <a:pathLst>
            <a:path>
              <a:moveTo>
                <a:pt x="0" y="0"/>
              </a:moveTo>
              <a:lnTo>
                <a:pt x="0" y="171928"/>
              </a:lnTo>
              <a:lnTo>
                <a:pt x="1981268" y="171928"/>
              </a:lnTo>
              <a:lnTo>
                <a:pt x="1981268" y="3438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7A49A2-C1BE-478D-9915-23A0550468EF}">
      <dsp:nvSpPr>
        <dsp:cNvPr id="0" name=""/>
        <dsp:cNvSpPr/>
      </dsp:nvSpPr>
      <dsp:spPr>
        <a:xfrm>
          <a:off x="2754630" y="923446"/>
          <a:ext cx="91440" cy="343856"/>
        </a:xfrm>
        <a:custGeom>
          <a:avLst/>
          <a:gdLst/>
          <a:ahLst/>
          <a:cxnLst/>
          <a:rect l="0" t="0" r="0" b="0"/>
          <a:pathLst>
            <a:path>
              <a:moveTo>
                <a:pt x="45720" y="0"/>
              </a:moveTo>
              <a:lnTo>
                <a:pt x="45720" y="3438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1FC193E-0005-4C0F-8F0B-4D21AE5E21D0}">
      <dsp:nvSpPr>
        <dsp:cNvPr id="0" name=""/>
        <dsp:cNvSpPr/>
      </dsp:nvSpPr>
      <dsp:spPr>
        <a:xfrm>
          <a:off x="819081" y="923446"/>
          <a:ext cx="1981268" cy="343856"/>
        </a:xfrm>
        <a:custGeom>
          <a:avLst/>
          <a:gdLst/>
          <a:ahLst/>
          <a:cxnLst/>
          <a:rect l="0" t="0" r="0" b="0"/>
          <a:pathLst>
            <a:path>
              <a:moveTo>
                <a:pt x="1981268" y="0"/>
              </a:moveTo>
              <a:lnTo>
                <a:pt x="1981268" y="171928"/>
              </a:lnTo>
              <a:lnTo>
                <a:pt x="0" y="171928"/>
              </a:lnTo>
              <a:lnTo>
                <a:pt x="0" y="3438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D91505-1195-48A1-A7E2-200D3DEF7C88}">
      <dsp:nvSpPr>
        <dsp:cNvPr id="0" name=""/>
        <dsp:cNvSpPr/>
      </dsp:nvSpPr>
      <dsp:spPr>
        <a:xfrm>
          <a:off x="1981644" y="104740"/>
          <a:ext cx="1637411" cy="81870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Control Ratio</a:t>
          </a:r>
        </a:p>
      </dsp:txBody>
      <dsp:txXfrm>
        <a:off x="1981644" y="104740"/>
        <a:ext cx="1637411" cy="818705"/>
      </dsp:txXfrm>
    </dsp:sp>
    <dsp:sp modelId="{04000BBA-93F1-4415-B3B4-16D33F914585}">
      <dsp:nvSpPr>
        <dsp:cNvPr id="0" name=""/>
        <dsp:cNvSpPr/>
      </dsp:nvSpPr>
      <dsp:spPr>
        <a:xfrm>
          <a:off x="376" y="1267303"/>
          <a:ext cx="1637411" cy="81870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Time</a:t>
          </a:r>
        </a:p>
        <a:p>
          <a:pPr marL="0" lvl="0" indent="0" algn="ctr" defTabSz="889000">
            <a:lnSpc>
              <a:spcPct val="90000"/>
            </a:lnSpc>
            <a:spcBef>
              <a:spcPct val="0"/>
            </a:spcBef>
            <a:spcAft>
              <a:spcPct val="35000"/>
            </a:spcAft>
            <a:buNone/>
          </a:pPr>
          <a:r>
            <a:rPr lang="en-US" sz="2000" kern="1200"/>
            <a:t>Activity Ratio</a:t>
          </a:r>
        </a:p>
      </dsp:txBody>
      <dsp:txXfrm>
        <a:off x="376" y="1267303"/>
        <a:ext cx="1637411" cy="818705"/>
      </dsp:txXfrm>
    </dsp:sp>
    <dsp:sp modelId="{93541E91-C714-4697-897D-B97E5D8B5B83}">
      <dsp:nvSpPr>
        <dsp:cNvPr id="0" name=""/>
        <dsp:cNvSpPr/>
      </dsp:nvSpPr>
      <dsp:spPr>
        <a:xfrm>
          <a:off x="1981644" y="1267303"/>
          <a:ext cx="1637411" cy="81870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Function Capacity Ratio</a:t>
          </a:r>
        </a:p>
      </dsp:txBody>
      <dsp:txXfrm>
        <a:off x="1981644" y="1267303"/>
        <a:ext cx="1637411" cy="818705"/>
      </dsp:txXfrm>
    </dsp:sp>
    <dsp:sp modelId="{E6248D09-7280-457F-8808-C7B39EEB192A}">
      <dsp:nvSpPr>
        <dsp:cNvPr id="0" name=""/>
        <dsp:cNvSpPr/>
      </dsp:nvSpPr>
      <dsp:spPr>
        <a:xfrm>
          <a:off x="3962912" y="1267303"/>
          <a:ext cx="1637411" cy="81870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Flexibility Efficiency Ratio</a:t>
          </a:r>
        </a:p>
      </dsp:txBody>
      <dsp:txXfrm>
        <a:off x="3962912" y="1267303"/>
        <a:ext cx="1637411" cy="81870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0AA1B-A7F9-4A66-9454-9FADDBA51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Paulina Chyczewska</cp:lastModifiedBy>
  <cp:revision>12</cp:revision>
  <dcterms:created xsi:type="dcterms:W3CDTF">2015-01-26T12:24:00Z</dcterms:created>
  <dcterms:modified xsi:type="dcterms:W3CDTF">2017-03-13T13:58:00Z</dcterms:modified>
</cp:coreProperties>
</file>