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6512E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920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David Benjamin Smith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920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5494</w:t>
            </w:r>
          </w:p>
        </w:tc>
      </w:tr>
      <w:tr w:rsidR="00A851DA" w:rsidRPr="00B0415E" w:rsidTr="00E9204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1DA" w:rsidRPr="00E92041" w:rsidRDefault="00E92041">
            <w:pPr>
              <w:pStyle w:val="Default"/>
              <w:rPr>
                <w:rFonts w:ascii="Arial" w:hAnsi="Arial" w:cs="Arial"/>
              </w:rPr>
            </w:pPr>
            <w:r w:rsidRPr="00E92041">
              <w:rPr>
                <w:rFonts w:asciiTheme="minorHAnsi" w:hAnsiTheme="minorHAnsi"/>
              </w:rPr>
              <w:t>Diploma in Logistics &amp; Supply Chain Manag</w:t>
            </w:r>
            <w:r>
              <w:rPr>
                <w:rFonts w:asciiTheme="minorHAnsi" w:hAnsiTheme="minorHAnsi"/>
              </w:rPr>
              <w:t>e</w:t>
            </w:r>
            <w:r w:rsidRPr="00E92041">
              <w:rPr>
                <w:rFonts w:asciiTheme="minorHAnsi" w:hAnsiTheme="minorHAnsi"/>
              </w:rPr>
              <w:t>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2455C">
            <w:r>
              <w:t>12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07A32" w:rsidRPr="00F5365B" w:rsidRDefault="00C07A32" w:rsidP="00C07A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3F410F" w:rsidRDefault="003F410F" w:rsidP="00D53EF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Due to the fact that f</w:t>
            </w:r>
            <w:r w:rsidR="00BE5F3E" w:rsidRPr="00BE5F3E">
              <w:rPr>
                <w:rFonts w:asciiTheme="minorHAnsi" w:eastAsiaTheme="minorEastAsia" w:hAnsiTheme="minorHAnsi" w:cstheme="minorBidi"/>
              </w:rPr>
              <w:t xml:space="preserve">acility location decisions are </w:t>
            </w:r>
            <w:r>
              <w:rPr>
                <w:rFonts w:asciiTheme="minorHAnsi" w:eastAsiaTheme="minorEastAsia" w:hAnsiTheme="minorHAnsi" w:cstheme="minorBidi"/>
              </w:rPr>
              <w:t xml:space="preserve">usually </w:t>
            </w:r>
            <w:r w:rsidR="00BE5F3E" w:rsidRPr="00BE5F3E">
              <w:rPr>
                <w:rFonts w:asciiTheme="minorHAnsi" w:eastAsiaTheme="minorEastAsia" w:hAnsiTheme="minorHAnsi" w:cstheme="minorBidi"/>
              </w:rPr>
              <w:t xml:space="preserve">fixed </w:t>
            </w:r>
            <w:r>
              <w:rPr>
                <w:rFonts w:asciiTheme="minorHAnsi" w:eastAsiaTheme="minorEastAsia" w:hAnsiTheme="minorHAnsi" w:cstheme="minorBidi"/>
              </w:rPr>
              <w:t>or</w:t>
            </w:r>
            <w:r w:rsidR="00BE5F3E" w:rsidRPr="00BE5F3E">
              <w:rPr>
                <w:rFonts w:asciiTheme="minorHAnsi" w:eastAsiaTheme="minorEastAsia" w:hAnsiTheme="minorHAnsi" w:cstheme="minorBidi"/>
              </w:rPr>
              <w:t xml:space="preserve"> difficult to change in the intermediate term. </w:t>
            </w:r>
            <w:r>
              <w:rPr>
                <w:rFonts w:asciiTheme="minorHAnsi" w:eastAsiaTheme="minorEastAsia" w:hAnsiTheme="minorHAnsi" w:cstheme="minorBidi"/>
              </w:rPr>
              <w:t xml:space="preserve"> Choosing the wrong location for your company will result in </w:t>
            </w:r>
            <w:r w:rsidRPr="00BE5F3E">
              <w:rPr>
                <w:rFonts w:asciiTheme="minorHAnsi" w:eastAsiaTheme="minorEastAsia" w:hAnsiTheme="minorHAnsi" w:cstheme="minorBidi"/>
              </w:rPr>
              <w:t xml:space="preserve">excess costs being incurred throughout the lifetime of </w:t>
            </w:r>
            <w:r>
              <w:rPr>
                <w:rFonts w:asciiTheme="minorHAnsi" w:eastAsiaTheme="minorEastAsia" w:hAnsiTheme="minorHAnsi" w:cstheme="minorBidi"/>
              </w:rPr>
              <w:t xml:space="preserve">your company, and this can lead to a company going out of business. Take for example Airbus </w:t>
            </w:r>
            <w:r w:rsidR="00BE5F3E" w:rsidRPr="00BE5F3E">
              <w:rPr>
                <w:rFonts w:asciiTheme="minorHAnsi" w:eastAsiaTheme="minorEastAsia" w:hAnsiTheme="minorHAnsi" w:cstheme="minorBidi"/>
              </w:rPr>
              <w:t xml:space="preserve">a multibillion-dollar </w:t>
            </w:r>
            <w:r>
              <w:rPr>
                <w:rFonts w:asciiTheme="minorHAnsi" w:eastAsiaTheme="minorEastAsia" w:hAnsiTheme="minorHAnsi" w:cstheme="minorBidi"/>
              </w:rPr>
              <w:t xml:space="preserve">aircraft manufacturing company. The </w:t>
            </w:r>
            <w:r w:rsidR="00BE5F3E" w:rsidRPr="00BE5F3E">
              <w:rPr>
                <w:rFonts w:asciiTheme="minorHAnsi" w:eastAsiaTheme="minorEastAsia" w:hAnsiTheme="minorHAnsi" w:cstheme="minorBidi"/>
              </w:rPr>
              <w:t>assembly plant cannot be changed as a result of changes in customer demands, transportation costs, or component prices.</w:t>
            </w:r>
            <w:r>
              <w:rPr>
                <w:rFonts w:asciiTheme="minorHAnsi" w:eastAsiaTheme="minorEastAsia" w:hAnsiTheme="minorHAnsi" w:cstheme="minorBidi"/>
              </w:rPr>
              <w:t xml:space="preserve"> If the wrong location was selected in the planning stage of the company they will not be able to move to a different location.</w:t>
            </w:r>
          </w:p>
          <w:p w:rsidR="003F410F" w:rsidRDefault="003F410F" w:rsidP="003F410F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:rsidR="00253F10" w:rsidRDefault="00253F10" w:rsidP="00D53EF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Factors that can influence a company’s location decisions includes:</w:t>
            </w:r>
          </w:p>
          <w:p w:rsidR="00253F10" w:rsidRPr="00253F10" w:rsidRDefault="00253F10" w:rsidP="00253F10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• </w:t>
            </w:r>
            <w:r w:rsidRPr="00253F10">
              <w:rPr>
                <w:rFonts w:asciiTheme="minorHAnsi" w:eastAsiaTheme="minorEastAsia" w:hAnsiTheme="minorHAnsi" w:cstheme="minorBidi"/>
              </w:rPr>
              <w:t xml:space="preserve">Cost </w:t>
            </w:r>
          </w:p>
          <w:p w:rsidR="00253F10" w:rsidRPr="00253F10" w:rsidRDefault="00253F10" w:rsidP="00253F10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  <w:r w:rsidRPr="00253F10">
              <w:rPr>
                <w:rFonts w:asciiTheme="minorHAnsi" w:eastAsiaTheme="minorEastAsia" w:hAnsiTheme="minorHAnsi" w:cstheme="minorBidi"/>
              </w:rPr>
              <w:t>•</w:t>
            </w:r>
            <w:r>
              <w:rPr>
                <w:rFonts w:asciiTheme="minorHAnsi" w:eastAsiaTheme="minorEastAsia" w:hAnsiTheme="minorHAnsi" w:cstheme="minorBidi"/>
              </w:rPr>
              <w:t xml:space="preserve"> </w:t>
            </w:r>
            <w:r w:rsidRPr="00253F10">
              <w:rPr>
                <w:rFonts w:asciiTheme="minorHAnsi" w:eastAsiaTheme="minorEastAsia" w:hAnsiTheme="minorHAnsi" w:cstheme="minorBidi"/>
              </w:rPr>
              <w:t xml:space="preserve">Available infrastructure </w:t>
            </w:r>
          </w:p>
          <w:p w:rsidR="00253F10" w:rsidRPr="00253F10" w:rsidRDefault="00253F10" w:rsidP="00253F10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  <w:r w:rsidRPr="00253F10">
              <w:rPr>
                <w:rFonts w:asciiTheme="minorHAnsi" w:eastAsiaTheme="minorEastAsia" w:hAnsiTheme="minorHAnsi" w:cstheme="minorBidi"/>
              </w:rPr>
              <w:t>•</w:t>
            </w:r>
            <w:r>
              <w:rPr>
                <w:rFonts w:asciiTheme="minorHAnsi" w:eastAsiaTheme="minorEastAsia" w:hAnsiTheme="minorHAnsi" w:cstheme="minorBidi"/>
              </w:rPr>
              <w:t xml:space="preserve"> </w:t>
            </w:r>
            <w:r w:rsidRPr="00253F10">
              <w:rPr>
                <w:rFonts w:asciiTheme="minorHAnsi" w:eastAsiaTheme="minorEastAsia" w:hAnsiTheme="minorHAnsi" w:cstheme="minorBidi"/>
              </w:rPr>
              <w:t xml:space="preserve">Labor skill </w:t>
            </w:r>
          </w:p>
          <w:p w:rsidR="00253F10" w:rsidRPr="00253F10" w:rsidRDefault="00253F10" w:rsidP="00253F10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  <w:r w:rsidRPr="00253F10">
              <w:rPr>
                <w:rFonts w:asciiTheme="minorHAnsi" w:eastAsiaTheme="minorEastAsia" w:hAnsiTheme="minorHAnsi" w:cstheme="minorBidi"/>
              </w:rPr>
              <w:t>•</w:t>
            </w:r>
            <w:r>
              <w:rPr>
                <w:rFonts w:asciiTheme="minorHAnsi" w:eastAsiaTheme="minorEastAsia" w:hAnsiTheme="minorHAnsi" w:cstheme="minorBidi"/>
              </w:rPr>
              <w:t xml:space="preserve"> </w:t>
            </w:r>
            <w:r w:rsidRPr="00253F10">
              <w:rPr>
                <w:rFonts w:asciiTheme="minorHAnsi" w:eastAsiaTheme="minorEastAsia" w:hAnsiTheme="minorHAnsi" w:cstheme="minorBidi"/>
              </w:rPr>
              <w:t xml:space="preserve">Government Policies </w:t>
            </w:r>
          </w:p>
          <w:p w:rsidR="00253F10" w:rsidRPr="00253F10" w:rsidRDefault="00253F10" w:rsidP="00253F10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  <w:r w:rsidRPr="00253F10">
              <w:rPr>
                <w:rFonts w:asciiTheme="minorHAnsi" w:eastAsiaTheme="minorEastAsia" w:hAnsiTheme="minorHAnsi" w:cstheme="minorBidi"/>
              </w:rPr>
              <w:t xml:space="preserve">•The Environment. </w:t>
            </w:r>
          </w:p>
          <w:p w:rsidR="00253F10" w:rsidRPr="00253F10" w:rsidRDefault="00253F10" w:rsidP="00253F10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  <w:r w:rsidRPr="00253F10">
              <w:rPr>
                <w:rFonts w:asciiTheme="minorHAnsi" w:eastAsiaTheme="minorEastAsia" w:hAnsiTheme="minorHAnsi" w:cstheme="minorBidi"/>
              </w:rPr>
              <w:t>The right location provides access to customers, skilled labors, transportation, etc. A right location ensures success of the company in today’s competitive environment.</w:t>
            </w:r>
          </w:p>
          <w:p w:rsidR="00253F10" w:rsidRDefault="00253F10" w:rsidP="00253F10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  <w:p w:rsidR="0057004F" w:rsidRDefault="0057004F" w:rsidP="00D53EF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 company can use the following alternatives if the cost of moving your facility is too high or not possible:</w:t>
            </w:r>
          </w:p>
          <w:p w:rsidR="0057004F" w:rsidRPr="0057004F" w:rsidRDefault="0057004F" w:rsidP="00D53EF4">
            <w:pPr>
              <w:pStyle w:val="ListParagraph"/>
              <w:numPr>
                <w:ilvl w:val="0"/>
                <w:numId w:val="2"/>
              </w:numPr>
              <w:rPr>
                <w:rFonts w:asciiTheme="minorHAnsi" w:eastAsiaTheme="minorEastAsia" w:hAnsiTheme="minorHAnsi" w:cstheme="minorBidi"/>
              </w:rPr>
            </w:pPr>
            <w:r w:rsidRPr="0057004F">
              <w:rPr>
                <w:rFonts w:asciiTheme="minorHAnsi" w:eastAsiaTheme="minorEastAsia" w:hAnsiTheme="minorHAnsi" w:cstheme="minorBidi"/>
              </w:rPr>
              <w:t>Licensing or franchising: local organizations make and supply the company’s products in return for a share of the profit.</w:t>
            </w:r>
          </w:p>
          <w:p w:rsidR="0057004F" w:rsidRPr="0057004F" w:rsidRDefault="0057004F" w:rsidP="00D53EF4">
            <w:pPr>
              <w:pStyle w:val="ListParagraph"/>
              <w:numPr>
                <w:ilvl w:val="0"/>
                <w:numId w:val="2"/>
              </w:numPr>
              <w:rPr>
                <w:rFonts w:asciiTheme="minorHAnsi" w:eastAsiaTheme="minorEastAsia" w:hAnsiTheme="minorHAnsi" w:cstheme="minorBidi"/>
              </w:rPr>
            </w:pPr>
            <w:r w:rsidRPr="0057004F">
              <w:rPr>
                <w:rFonts w:asciiTheme="minorHAnsi" w:eastAsiaTheme="minorEastAsia" w:hAnsiTheme="minorHAnsi" w:cstheme="minorBidi"/>
              </w:rPr>
              <w:t>Exporting: the company makes the product in its existing facilities and sells it to a distributor working in the new market.</w:t>
            </w:r>
          </w:p>
          <w:p w:rsidR="0057004F" w:rsidRDefault="0057004F" w:rsidP="00D53EF4">
            <w:pPr>
              <w:pStyle w:val="ListParagraph"/>
              <w:numPr>
                <w:ilvl w:val="0"/>
                <w:numId w:val="2"/>
              </w:numPr>
              <w:rPr>
                <w:rFonts w:asciiTheme="minorHAnsi" w:eastAsiaTheme="minorEastAsia" w:hAnsiTheme="minorHAnsi" w:cstheme="minorBidi"/>
              </w:rPr>
            </w:pPr>
            <w:r w:rsidRPr="0057004F">
              <w:rPr>
                <w:rFonts w:asciiTheme="minorHAnsi" w:eastAsiaTheme="minorEastAsia" w:hAnsiTheme="minorHAnsi" w:cstheme="minorBidi"/>
              </w:rPr>
              <w:t xml:space="preserve">Local distribution and sales: the company makes the product in its existing facilities, but sets up its own distribution and sales force in the new market. </w:t>
            </w:r>
          </w:p>
          <w:p w:rsidR="0057004F" w:rsidRPr="0057004F" w:rsidRDefault="0057004F" w:rsidP="00D53EF4">
            <w:pPr>
              <w:pStyle w:val="ListParagraph"/>
              <w:numPr>
                <w:ilvl w:val="0"/>
                <w:numId w:val="2"/>
              </w:numPr>
              <w:rPr>
                <w:rFonts w:asciiTheme="minorHAnsi" w:eastAsiaTheme="minorEastAsia" w:hAnsiTheme="minorHAnsi" w:cstheme="minorBidi"/>
              </w:rPr>
            </w:pPr>
            <w:r w:rsidRPr="0057004F">
              <w:rPr>
                <w:rFonts w:asciiTheme="minorHAnsi" w:eastAsiaTheme="minorEastAsia" w:hAnsiTheme="minorHAnsi" w:cstheme="minorBidi"/>
              </w:rPr>
              <w:t xml:space="preserve">Local assembly and finishing: the company makes most of the product in existing facilities, but opens limited facilities in the new market to finish or assemble the final </w:t>
            </w:r>
            <w:r w:rsidRPr="0057004F">
              <w:rPr>
                <w:rFonts w:asciiTheme="minorHAnsi" w:eastAsiaTheme="minorEastAsia" w:hAnsiTheme="minorHAnsi" w:cstheme="minorBidi"/>
              </w:rPr>
              <w:lastRenderedPageBreak/>
              <w:t>product.</w:t>
            </w:r>
          </w:p>
          <w:p w:rsidR="0057004F" w:rsidRDefault="0057004F" w:rsidP="00D53EF4">
            <w:pPr>
              <w:pStyle w:val="ListParagraph"/>
              <w:numPr>
                <w:ilvl w:val="0"/>
                <w:numId w:val="2"/>
              </w:numPr>
              <w:rPr>
                <w:rFonts w:asciiTheme="minorHAnsi" w:eastAsiaTheme="minorEastAsia" w:hAnsiTheme="minorHAnsi" w:cstheme="minorBidi"/>
              </w:rPr>
            </w:pPr>
            <w:r w:rsidRPr="0057004F">
              <w:rPr>
                <w:rFonts w:asciiTheme="minorHAnsi" w:eastAsiaTheme="minorEastAsia" w:hAnsiTheme="minorHAnsi" w:cstheme="minorBidi"/>
              </w:rPr>
              <w:t xml:space="preserve">Full local production: the company opens complete facilities in the new market. </w:t>
            </w:r>
          </w:p>
          <w:p w:rsidR="00721F26" w:rsidRPr="0057004F" w:rsidRDefault="00721F26" w:rsidP="00721F26">
            <w:pPr>
              <w:pStyle w:val="ListParagraph"/>
              <w:ind w:left="1080"/>
              <w:rPr>
                <w:rFonts w:asciiTheme="minorHAnsi" w:eastAsiaTheme="minorEastAsia" w:hAnsiTheme="minorHAnsi" w:cstheme="minorBidi"/>
              </w:rPr>
            </w:pPr>
          </w:p>
          <w:p w:rsidR="00721F26" w:rsidRPr="00721F26" w:rsidRDefault="00721F26" w:rsidP="00D53EF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</w:rPr>
            </w:pPr>
            <w:r w:rsidRPr="00721F26">
              <w:rPr>
                <w:rFonts w:asciiTheme="minorHAnsi" w:eastAsiaTheme="minorEastAsia" w:hAnsiTheme="minorHAnsi" w:cstheme="minorBidi"/>
              </w:rPr>
              <w:t>Feasible set approaches identify available sites, compare them, and find the best</w:t>
            </w:r>
            <w:r w:rsidR="000506F9">
              <w:rPr>
                <w:rFonts w:asciiTheme="minorHAnsi" w:eastAsiaTheme="minorEastAsia" w:hAnsiTheme="minorHAnsi" w:cstheme="minorBidi"/>
              </w:rPr>
              <w:t xml:space="preserve"> location</w:t>
            </w:r>
            <w:r w:rsidRPr="00721F26">
              <w:rPr>
                <w:rFonts w:asciiTheme="minorHAnsi" w:eastAsiaTheme="minorEastAsia" w:hAnsiTheme="minorHAnsi" w:cstheme="minorBidi"/>
              </w:rPr>
              <w:t>.</w:t>
            </w:r>
          </w:p>
          <w:p w:rsidR="00721F26" w:rsidRPr="00721F26" w:rsidRDefault="00721F26" w:rsidP="00721F26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  <w:r w:rsidRPr="00721F26">
              <w:rPr>
                <w:rFonts w:asciiTheme="minorHAnsi" w:eastAsiaTheme="minorEastAsia" w:hAnsiTheme="minorHAnsi" w:cstheme="minorBidi"/>
              </w:rPr>
              <w:t>There are two models</w:t>
            </w:r>
            <w:r w:rsidR="000506F9">
              <w:rPr>
                <w:rFonts w:asciiTheme="minorHAnsi" w:eastAsiaTheme="minorEastAsia" w:hAnsiTheme="minorHAnsi" w:cstheme="minorBidi"/>
              </w:rPr>
              <w:t xml:space="preserve"> that can be used</w:t>
            </w:r>
            <w:r w:rsidRPr="00721F26">
              <w:rPr>
                <w:rFonts w:asciiTheme="minorHAnsi" w:eastAsiaTheme="minorEastAsia" w:hAnsiTheme="minorHAnsi" w:cstheme="minorBidi"/>
              </w:rPr>
              <w:t>:</w:t>
            </w:r>
          </w:p>
          <w:p w:rsidR="000506F9" w:rsidRDefault="00721F26" w:rsidP="00D53EF4">
            <w:pPr>
              <w:pStyle w:val="ListParagraph"/>
              <w:numPr>
                <w:ilvl w:val="0"/>
                <w:numId w:val="3"/>
              </w:numPr>
              <w:rPr>
                <w:rFonts w:asciiTheme="minorHAnsi" w:eastAsiaTheme="minorEastAsia" w:hAnsiTheme="minorHAnsi" w:cstheme="minorBidi"/>
              </w:rPr>
            </w:pPr>
            <w:r w:rsidRPr="000506F9">
              <w:rPr>
                <w:rFonts w:asciiTheme="minorHAnsi" w:eastAsiaTheme="minorEastAsia" w:hAnsiTheme="minorHAnsi" w:cstheme="minorBidi"/>
                <w:b/>
              </w:rPr>
              <w:t>Costing Models</w:t>
            </w:r>
            <w:r w:rsidRPr="000506F9">
              <w:rPr>
                <w:rFonts w:asciiTheme="minorHAnsi" w:eastAsiaTheme="minorEastAsia" w:hAnsiTheme="minorHAnsi" w:cstheme="minorBidi"/>
              </w:rPr>
              <w:t xml:space="preserve"> calculates the total cost of working from each location and finds the cheapest. As many of the costs of running a facility are fixed regardless of its location, we can concentrate on variable costs.</w:t>
            </w:r>
          </w:p>
          <w:p w:rsidR="00721F26" w:rsidRPr="000506F9" w:rsidRDefault="00721F26" w:rsidP="00D53EF4">
            <w:pPr>
              <w:pStyle w:val="ListParagraph"/>
              <w:numPr>
                <w:ilvl w:val="0"/>
                <w:numId w:val="3"/>
              </w:numPr>
              <w:rPr>
                <w:rFonts w:asciiTheme="minorHAnsi" w:eastAsiaTheme="minorEastAsia" w:hAnsiTheme="minorHAnsi" w:cstheme="minorBidi"/>
              </w:rPr>
            </w:pPr>
            <w:r w:rsidRPr="000506F9">
              <w:rPr>
                <w:rFonts w:asciiTheme="minorHAnsi" w:eastAsiaTheme="minorEastAsia" w:hAnsiTheme="minorHAnsi" w:cstheme="minorBidi"/>
                <w:b/>
              </w:rPr>
              <w:t>Scoring Models</w:t>
            </w:r>
            <w:r w:rsidRPr="000506F9">
              <w:rPr>
                <w:rFonts w:asciiTheme="minorHAnsi" w:eastAsiaTheme="minorEastAsia" w:hAnsiTheme="minorHAnsi" w:cstheme="minorBidi"/>
              </w:rPr>
              <w:t xml:space="preserve"> emphasize the factors that are important for locations, but which can</w:t>
            </w:r>
            <w:r w:rsidR="000506F9" w:rsidRPr="000506F9">
              <w:rPr>
                <w:rFonts w:asciiTheme="minorHAnsi" w:eastAsiaTheme="minorEastAsia" w:hAnsiTheme="minorHAnsi" w:cstheme="minorBidi"/>
              </w:rPr>
              <w:t xml:space="preserve">’t </w:t>
            </w:r>
            <w:r w:rsidRPr="000506F9">
              <w:rPr>
                <w:rFonts w:asciiTheme="minorHAnsi" w:eastAsiaTheme="minorEastAsia" w:hAnsiTheme="minorHAnsi" w:cstheme="minorBidi"/>
              </w:rPr>
              <w:t xml:space="preserve">easily be </w:t>
            </w:r>
            <w:proofErr w:type="spellStart"/>
            <w:r w:rsidRPr="000506F9">
              <w:rPr>
                <w:rFonts w:asciiTheme="minorHAnsi" w:eastAsiaTheme="minorEastAsia" w:hAnsiTheme="minorHAnsi" w:cstheme="minorBidi"/>
              </w:rPr>
              <w:t>costed</w:t>
            </w:r>
            <w:proofErr w:type="spellEnd"/>
            <w:r w:rsidRPr="000506F9">
              <w:rPr>
                <w:rFonts w:asciiTheme="minorHAnsi" w:eastAsiaTheme="minorEastAsia" w:hAnsiTheme="minorHAnsi" w:cstheme="minorBidi"/>
              </w:rPr>
              <w:t xml:space="preserve"> or quantified. </w:t>
            </w:r>
            <w:r w:rsidR="000506F9" w:rsidRPr="000506F9">
              <w:rPr>
                <w:rFonts w:asciiTheme="minorHAnsi" w:eastAsiaTheme="minorEastAsia" w:hAnsiTheme="minorHAnsi" w:cstheme="minorBidi"/>
              </w:rPr>
              <w:t>As an example</w:t>
            </w:r>
            <w:r w:rsidRPr="000506F9">
              <w:rPr>
                <w:rFonts w:asciiTheme="minorHAnsi" w:eastAsiaTheme="minorEastAsia" w:hAnsiTheme="minorHAnsi" w:cstheme="minorBidi"/>
              </w:rPr>
              <w:t>: an attractive lifestyle in one location</w:t>
            </w:r>
            <w:r w:rsidR="000506F9" w:rsidRPr="000506F9">
              <w:rPr>
                <w:rFonts w:asciiTheme="minorHAnsi" w:eastAsiaTheme="minorEastAsia" w:hAnsiTheme="minorHAnsi" w:cstheme="minorBidi"/>
              </w:rPr>
              <w:t xml:space="preserve"> </w:t>
            </w:r>
            <w:r w:rsidRPr="000506F9">
              <w:rPr>
                <w:rFonts w:asciiTheme="minorHAnsi" w:eastAsiaTheme="minorEastAsia" w:hAnsiTheme="minorHAnsi" w:cstheme="minorBidi"/>
              </w:rPr>
              <w:t>would certainly benefit employees, reduce</w:t>
            </w:r>
            <w:r w:rsidR="000506F9" w:rsidRPr="000506F9">
              <w:rPr>
                <w:rFonts w:asciiTheme="minorHAnsi" w:eastAsiaTheme="minorEastAsia" w:hAnsiTheme="minorHAnsi" w:cstheme="minorBidi"/>
              </w:rPr>
              <w:t xml:space="preserve"> </w:t>
            </w:r>
            <w:r w:rsidRPr="000506F9">
              <w:rPr>
                <w:rFonts w:asciiTheme="minorHAnsi" w:eastAsiaTheme="minorEastAsia" w:hAnsiTheme="minorHAnsi" w:cstheme="minorBidi"/>
              </w:rPr>
              <w:t>employee turnover and assist in recruiting</w:t>
            </w:r>
            <w:r w:rsidR="000506F9" w:rsidRPr="000506F9">
              <w:rPr>
                <w:rFonts w:asciiTheme="minorHAnsi" w:eastAsiaTheme="minorEastAsia" w:hAnsiTheme="minorHAnsi" w:cstheme="minorBidi"/>
              </w:rPr>
              <w:t xml:space="preserve">, </w:t>
            </w:r>
            <w:r w:rsidRPr="000506F9">
              <w:rPr>
                <w:rFonts w:asciiTheme="minorHAnsi" w:eastAsiaTheme="minorEastAsia" w:hAnsiTheme="minorHAnsi" w:cstheme="minorBidi"/>
              </w:rPr>
              <w:t>but we could not assign a realistic cost or</w:t>
            </w:r>
            <w:r w:rsidR="000506F9" w:rsidRPr="000506F9">
              <w:rPr>
                <w:rFonts w:asciiTheme="minorHAnsi" w:eastAsiaTheme="minorEastAsia" w:hAnsiTheme="minorHAnsi" w:cstheme="minorBidi"/>
              </w:rPr>
              <w:t xml:space="preserve"> </w:t>
            </w:r>
            <w:r w:rsidRPr="000506F9">
              <w:rPr>
                <w:rFonts w:asciiTheme="minorHAnsi" w:eastAsiaTheme="minorEastAsia" w:hAnsiTheme="minorHAnsi" w:cstheme="minorBidi"/>
              </w:rPr>
              <w:t>measure to the lifestyle.</w:t>
            </w:r>
          </w:p>
          <w:p w:rsidR="000506F9" w:rsidRDefault="000506F9" w:rsidP="000506F9"/>
          <w:p w:rsidR="00253F10" w:rsidRDefault="000506F9" w:rsidP="000506F9">
            <w:r>
              <w:t>2.</w:t>
            </w:r>
          </w:p>
          <w:p w:rsidR="00987601" w:rsidRDefault="00987601" w:rsidP="000506F9">
            <w:r>
              <w:t>A specific order has to be followed when choosing your f</w:t>
            </w:r>
            <w:r w:rsidR="000506F9">
              <w:t>acility location</w:t>
            </w:r>
            <w:r>
              <w:t>.</w:t>
            </w:r>
            <w:r w:rsidR="000506F9">
              <w:t xml:space="preserve"> </w:t>
            </w:r>
          </w:p>
          <w:p w:rsidR="003D7D6B" w:rsidRDefault="003D7D6B" w:rsidP="000506F9"/>
          <w:p w:rsidR="00987601" w:rsidRDefault="00E446CA" w:rsidP="000506F9">
            <w:r>
              <w:rPr>
                <w:noProof/>
              </w:rPr>
              <w:drawing>
                <wp:inline distT="0" distB="0" distL="0" distR="0">
                  <wp:extent cx="5486400" cy="3200400"/>
                  <wp:effectExtent l="0" t="38100" r="95250" b="38100"/>
                  <wp:docPr id="3" name="Di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0" r:lo="rId11" r:qs="rId12" r:cs="rId13"/>
                    </a:graphicData>
                  </a:graphic>
                </wp:inline>
              </w:drawing>
            </w:r>
          </w:p>
          <w:p w:rsidR="00E446CA" w:rsidRDefault="00E446CA" w:rsidP="000506F9"/>
          <w:p w:rsidR="000506F9" w:rsidRDefault="000506F9" w:rsidP="000506F9">
            <w:r>
              <w:t>Organizations have to consider many factors when</w:t>
            </w:r>
            <w:r w:rsidR="00987601">
              <w:t xml:space="preserve"> </w:t>
            </w:r>
            <w:r>
              <w:t>choosing the general regions to work in.</w:t>
            </w:r>
          </w:p>
          <w:p w:rsidR="00987601" w:rsidRDefault="000506F9" w:rsidP="00D53EF4">
            <w:pPr>
              <w:pStyle w:val="ListParagraph"/>
              <w:numPr>
                <w:ilvl w:val="0"/>
                <w:numId w:val="3"/>
              </w:numPr>
            </w:pPr>
            <w:r w:rsidRPr="00E446CA">
              <w:rPr>
                <w:b/>
              </w:rPr>
              <w:t>Location of customers:</w:t>
            </w:r>
            <w:r>
              <w:t xml:space="preserve"> service providers, some</w:t>
            </w:r>
            <w:r w:rsidR="00987601">
              <w:t xml:space="preserve"> </w:t>
            </w:r>
            <w:r>
              <w:t>manufactured products which have a cost of</w:t>
            </w:r>
            <w:r w:rsidR="00987601">
              <w:t xml:space="preserve"> </w:t>
            </w:r>
            <w:r>
              <w:t>delivery to final customers.</w:t>
            </w:r>
          </w:p>
          <w:p w:rsidR="00987601" w:rsidRDefault="000506F9" w:rsidP="00D53EF4">
            <w:pPr>
              <w:pStyle w:val="ListParagraph"/>
              <w:numPr>
                <w:ilvl w:val="0"/>
                <w:numId w:val="3"/>
              </w:numPr>
            </w:pPr>
            <w:r w:rsidRPr="003D7D6B">
              <w:rPr>
                <w:b/>
              </w:rPr>
              <w:t>Location of suppliers and materials:</w:t>
            </w:r>
            <w:r>
              <w:t xml:space="preserve"> manufacturers</w:t>
            </w:r>
            <w:r w:rsidR="00987601">
              <w:t xml:space="preserve"> </w:t>
            </w:r>
            <w:r>
              <w:t>with heavy or bulky supplies of raw materials close</w:t>
            </w:r>
            <w:r w:rsidR="00987601">
              <w:t xml:space="preserve"> </w:t>
            </w:r>
            <w:r>
              <w:t>to suppliers, coal burning power stations close to</w:t>
            </w:r>
            <w:r w:rsidR="00987601">
              <w:t xml:space="preserve"> </w:t>
            </w:r>
            <w:r>
              <w:t>coalmines, pulp mills close to timber forests, frozen</w:t>
            </w:r>
            <w:r w:rsidR="00987601">
              <w:t xml:space="preserve"> </w:t>
            </w:r>
            <w:r>
              <w:t>seafood companies near to fishing ports.</w:t>
            </w:r>
          </w:p>
          <w:p w:rsidR="00987601" w:rsidRDefault="000506F9" w:rsidP="00D53EF4">
            <w:pPr>
              <w:pStyle w:val="ListParagraph"/>
              <w:numPr>
                <w:ilvl w:val="0"/>
                <w:numId w:val="3"/>
              </w:numPr>
            </w:pPr>
            <w:r w:rsidRPr="003D7D6B">
              <w:rPr>
                <w:b/>
              </w:rPr>
              <w:t>Culture:</w:t>
            </w:r>
            <w:r>
              <w:t xml:space="preserve"> It is easier to expand into an area that has a</w:t>
            </w:r>
            <w:r w:rsidR="00987601">
              <w:t xml:space="preserve"> </w:t>
            </w:r>
            <w:r>
              <w:t>similar language, culture, laws and costs, than to</w:t>
            </w:r>
            <w:r w:rsidR="00987601">
              <w:t xml:space="preserve"> </w:t>
            </w:r>
            <w:r>
              <w:t>expand into a completely foreign area.</w:t>
            </w:r>
            <w:r w:rsidR="00987601">
              <w:t xml:space="preserve"> </w:t>
            </w:r>
          </w:p>
          <w:p w:rsidR="00E446CA" w:rsidRDefault="000506F9" w:rsidP="00D53EF4">
            <w:pPr>
              <w:pStyle w:val="ListParagraph"/>
              <w:numPr>
                <w:ilvl w:val="0"/>
                <w:numId w:val="3"/>
              </w:numPr>
            </w:pPr>
            <w:r w:rsidRPr="003D7D6B">
              <w:rPr>
                <w:b/>
              </w:rPr>
              <w:t>Government attitudes:</w:t>
            </w:r>
            <w:r>
              <w:t xml:space="preserve"> National and local</w:t>
            </w:r>
            <w:r w:rsidR="00987601">
              <w:t xml:space="preserve"> </w:t>
            </w:r>
            <w:r>
              <w:t>government policies can seriously affect an area’s</w:t>
            </w:r>
            <w:r w:rsidR="00987601">
              <w:t xml:space="preserve"> </w:t>
            </w:r>
            <w:r>
              <w:t>attractiveness.</w:t>
            </w:r>
            <w:r w:rsidR="00E446CA">
              <w:t xml:space="preserve"> </w:t>
            </w:r>
          </w:p>
          <w:p w:rsidR="00E446CA" w:rsidRDefault="000506F9" w:rsidP="00D53EF4">
            <w:pPr>
              <w:pStyle w:val="ListParagraph"/>
              <w:numPr>
                <w:ilvl w:val="0"/>
                <w:numId w:val="3"/>
              </w:numPr>
            </w:pPr>
            <w:r w:rsidRPr="003D7D6B">
              <w:rPr>
                <w:b/>
              </w:rPr>
              <w:t>Direct costs:</w:t>
            </w:r>
            <w:r>
              <w:t xml:space="preserve"> These are the costs of operations,</w:t>
            </w:r>
            <w:r w:rsidR="00E446CA">
              <w:t xml:space="preserve"> </w:t>
            </w:r>
            <w:r>
              <w:t>including wages, materials, overheads and utilities.</w:t>
            </w:r>
            <w:r w:rsidR="00E446CA">
              <w:t xml:space="preserve"> </w:t>
            </w:r>
            <w:r>
              <w:t>The most attractive locations offer a combination of</w:t>
            </w:r>
            <w:r w:rsidR="00E446CA">
              <w:t xml:space="preserve"> </w:t>
            </w:r>
            <w:r>
              <w:t xml:space="preserve">low direct costs and high performance. </w:t>
            </w:r>
          </w:p>
          <w:p w:rsidR="00E446CA" w:rsidRDefault="000506F9" w:rsidP="00D53EF4">
            <w:pPr>
              <w:pStyle w:val="ListParagraph"/>
              <w:numPr>
                <w:ilvl w:val="0"/>
                <w:numId w:val="3"/>
              </w:numPr>
            </w:pPr>
            <w:r w:rsidRPr="003D7D6B">
              <w:rPr>
                <w:b/>
              </w:rPr>
              <w:t>Indirect costs:</w:t>
            </w:r>
            <w:r>
              <w:t xml:space="preserve"> There can be many indirect costs of</w:t>
            </w:r>
            <w:r w:rsidR="00E446CA">
              <w:t xml:space="preserve"> </w:t>
            </w:r>
            <w:r>
              <w:t>doing business, including local taxes and charges on</w:t>
            </w:r>
            <w:r w:rsidR="00E446CA">
              <w:t xml:space="preserve"> </w:t>
            </w:r>
            <w:r>
              <w:t>the payroll such as social insurance, pension and</w:t>
            </w:r>
            <w:r w:rsidR="00E446CA">
              <w:t xml:space="preserve"> </w:t>
            </w:r>
            <w:r>
              <w:t xml:space="preserve">social costs. There may </w:t>
            </w:r>
            <w:r>
              <w:lastRenderedPageBreak/>
              <w:t>also be controls on company</w:t>
            </w:r>
            <w:r w:rsidR="00E446CA">
              <w:t xml:space="preserve"> </w:t>
            </w:r>
            <w:r>
              <w:t>ownership (often including a controlling local</w:t>
            </w:r>
            <w:r w:rsidR="00E446CA">
              <w:t xml:space="preserve"> </w:t>
            </w:r>
            <w:r>
              <w:t>partner), currency exchange and repatriation of</w:t>
            </w:r>
            <w:r w:rsidR="00E446CA">
              <w:t xml:space="preserve"> </w:t>
            </w:r>
            <w:r>
              <w:t>profits.</w:t>
            </w:r>
            <w:r w:rsidR="00E446CA">
              <w:t xml:space="preserve"> </w:t>
            </w:r>
          </w:p>
          <w:p w:rsidR="00E446CA" w:rsidRDefault="000506F9" w:rsidP="00D53EF4">
            <w:pPr>
              <w:pStyle w:val="ListParagraph"/>
              <w:numPr>
                <w:ilvl w:val="0"/>
                <w:numId w:val="3"/>
              </w:numPr>
            </w:pPr>
            <w:r w:rsidRPr="003D7D6B">
              <w:rPr>
                <w:b/>
              </w:rPr>
              <w:t>Social attitudes:</w:t>
            </w:r>
            <w:r>
              <w:t xml:space="preserve"> Some countries put more emphasis</w:t>
            </w:r>
            <w:r w:rsidR="00E446CA">
              <w:t xml:space="preserve"> </w:t>
            </w:r>
            <w:r>
              <w:t>on social welfare than others, and there may be</w:t>
            </w:r>
            <w:r w:rsidR="00E446CA">
              <w:t xml:space="preserve"> </w:t>
            </w:r>
            <w:r>
              <w:t>higher union membership or emphasis on individual</w:t>
            </w:r>
            <w:r w:rsidR="00E446CA">
              <w:t xml:space="preserve"> </w:t>
            </w:r>
            <w:r>
              <w:t>rather than corporate benefits.</w:t>
            </w:r>
          </w:p>
          <w:p w:rsidR="00E446CA" w:rsidRDefault="000506F9" w:rsidP="00D53EF4">
            <w:pPr>
              <w:pStyle w:val="ListParagraph"/>
              <w:numPr>
                <w:ilvl w:val="0"/>
                <w:numId w:val="3"/>
              </w:numPr>
            </w:pPr>
            <w:r w:rsidRPr="003D7D6B">
              <w:rPr>
                <w:b/>
              </w:rPr>
              <w:t xml:space="preserve">Organization: </w:t>
            </w:r>
            <w:r>
              <w:t>an organization can keep a close</w:t>
            </w:r>
            <w:r w:rsidR="00E446CA">
              <w:t xml:space="preserve"> </w:t>
            </w:r>
            <w:r>
              <w:t>check on new operations by controlling these from</w:t>
            </w:r>
            <w:r w:rsidR="00E446CA">
              <w:t xml:space="preserve"> </w:t>
            </w:r>
            <w:r>
              <w:t>existing headquarters and giving local operations</w:t>
            </w:r>
            <w:r w:rsidR="00E446CA">
              <w:t xml:space="preserve"> </w:t>
            </w:r>
            <w:r>
              <w:t>very little autonomy. Alternatively, a company</w:t>
            </w:r>
            <w:r w:rsidR="00E446CA">
              <w:t xml:space="preserve"> </w:t>
            </w:r>
            <w:r>
              <w:t>might become multinational (opening subsidiary</w:t>
            </w:r>
            <w:r w:rsidR="00E446CA">
              <w:t xml:space="preserve"> </w:t>
            </w:r>
            <w:r>
              <w:t>headquarters around the world so that each area is</w:t>
            </w:r>
            <w:r w:rsidR="00E446CA">
              <w:t xml:space="preserve"> </w:t>
            </w:r>
            <w:r>
              <w:t>largely independent).</w:t>
            </w:r>
            <w:r w:rsidR="00E446CA">
              <w:t xml:space="preserve"> </w:t>
            </w:r>
          </w:p>
          <w:p w:rsidR="000506F9" w:rsidRPr="00253F10" w:rsidRDefault="000506F9" w:rsidP="00D53EF4">
            <w:pPr>
              <w:pStyle w:val="ListParagraph"/>
              <w:numPr>
                <w:ilvl w:val="0"/>
                <w:numId w:val="3"/>
              </w:numPr>
            </w:pPr>
            <w:r w:rsidRPr="00F97A28">
              <w:rPr>
                <w:b/>
              </w:rPr>
              <w:t xml:space="preserve">Operations: </w:t>
            </w:r>
            <w:r>
              <w:t>some organizations keep identical</w:t>
            </w:r>
            <w:r w:rsidR="00E446CA">
              <w:t xml:space="preserve"> </w:t>
            </w:r>
            <w:r>
              <w:t>operations in all their locations in the world. Other</w:t>
            </w:r>
            <w:r w:rsidR="00E446CA">
              <w:t xml:space="preserve"> </w:t>
            </w:r>
            <w:r>
              <w:t>organizations blend into the local environment and</w:t>
            </w:r>
            <w:r w:rsidR="00E446CA">
              <w:t xml:space="preserve"> </w:t>
            </w:r>
            <w:r>
              <w:t>adapt their operations so they are more familiar to</w:t>
            </w:r>
            <w:r w:rsidR="00E446CA">
              <w:t xml:space="preserve"> </w:t>
            </w:r>
            <w:r>
              <w:t>their host countries.</w:t>
            </w:r>
          </w:p>
          <w:p w:rsidR="00BE5F3E" w:rsidRPr="00BE5F3E" w:rsidRDefault="00BE5F3E" w:rsidP="00BE5F3E">
            <w:pPr>
              <w:pStyle w:val="ListParagraph"/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9204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David Benjamin Smith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D4F5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09/06/2017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0F0" w:rsidRDefault="006030F0" w:rsidP="00CB4D0A">
      <w:pPr>
        <w:spacing w:after="0" w:line="240" w:lineRule="auto"/>
      </w:pPr>
      <w:r>
        <w:separator/>
      </w:r>
    </w:p>
  </w:endnote>
  <w:endnote w:type="continuationSeparator" w:id="0">
    <w:p w:rsidR="006030F0" w:rsidRDefault="006030F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0F0" w:rsidRDefault="006030F0" w:rsidP="00CB4D0A">
      <w:pPr>
        <w:spacing w:after="0" w:line="240" w:lineRule="auto"/>
      </w:pPr>
      <w:r>
        <w:separator/>
      </w:r>
    </w:p>
  </w:footnote>
  <w:footnote w:type="continuationSeparator" w:id="0">
    <w:p w:rsidR="006030F0" w:rsidRDefault="006030F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E330E"/>
    <w:multiLevelType w:val="hybridMultilevel"/>
    <w:tmpl w:val="CE4018C8"/>
    <w:lvl w:ilvl="0" w:tplc="D1B222D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D41D8"/>
    <w:multiLevelType w:val="hybridMultilevel"/>
    <w:tmpl w:val="5D3E7EA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556D8A"/>
    <w:multiLevelType w:val="hybridMultilevel"/>
    <w:tmpl w:val="C9F8C166"/>
    <w:lvl w:ilvl="0" w:tplc="D1B222D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137F"/>
    <w:rsid w:val="0003382D"/>
    <w:rsid w:val="00035CDD"/>
    <w:rsid w:val="00040083"/>
    <w:rsid w:val="000506F9"/>
    <w:rsid w:val="00055992"/>
    <w:rsid w:val="00057146"/>
    <w:rsid w:val="00073283"/>
    <w:rsid w:val="000820E8"/>
    <w:rsid w:val="00082D44"/>
    <w:rsid w:val="000D0B3A"/>
    <w:rsid w:val="000D4552"/>
    <w:rsid w:val="001175EE"/>
    <w:rsid w:val="00157CF6"/>
    <w:rsid w:val="001673C9"/>
    <w:rsid w:val="00181E15"/>
    <w:rsid w:val="00182416"/>
    <w:rsid w:val="00187EB4"/>
    <w:rsid w:val="001F0481"/>
    <w:rsid w:val="001F13DC"/>
    <w:rsid w:val="00200C92"/>
    <w:rsid w:val="0020451E"/>
    <w:rsid w:val="00206B9D"/>
    <w:rsid w:val="002206D4"/>
    <w:rsid w:val="002224C0"/>
    <w:rsid w:val="0023259C"/>
    <w:rsid w:val="00232BC5"/>
    <w:rsid w:val="00253F10"/>
    <w:rsid w:val="00292163"/>
    <w:rsid w:val="002B0BD7"/>
    <w:rsid w:val="002B573D"/>
    <w:rsid w:val="002C2C4E"/>
    <w:rsid w:val="002C5CB2"/>
    <w:rsid w:val="002D3FCC"/>
    <w:rsid w:val="002D4F58"/>
    <w:rsid w:val="002D7A9C"/>
    <w:rsid w:val="002F779F"/>
    <w:rsid w:val="0033336F"/>
    <w:rsid w:val="003417E0"/>
    <w:rsid w:val="00371885"/>
    <w:rsid w:val="003D7D6B"/>
    <w:rsid w:val="003E1EA2"/>
    <w:rsid w:val="003E2B87"/>
    <w:rsid w:val="003F410F"/>
    <w:rsid w:val="00402786"/>
    <w:rsid w:val="004030E2"/>
    <w:rsid w:val="00405895"/>
    <w:rsid w:val="004058DF"/>
    <w:rsid w:val="0041144B"/>
    <w:rsid w:val="00434C83"/>
    <w:rsid w:val="004438FB"/>
    <w:rsid w:val="00443E6F"/>
    <w:rsid w:val="0046047C"/>
    <w:rsid w:val="00486F1A"/>
    <w:rsid w:val="00490CB9"/>
    <w:rsid w:val="004A2CE2"/>
    <w:rsid w:val="004B06A6"/>
    <w:rsid w:val="004E0B2B"/>
    <w:rsid w:val="004E3CDA"/>
    <w:rsid w:val="004F4B4D"/>
    <w:rsid w:val="004F77F1"/>
    <w:rsid w:val="0050216D"/>
    <w:rsid w:val="00503D7E"/>
    <w:rsid w:val="00505BE4"/>
    <w:rsid w:val="0050778F"/>
    <w:rsid w:val="00510C2B"/>
    <w:rsid w:val="005117C0"/>
    <w:rsid w:val="00516C25"/>
    <w:rsid w:val="0052647D"/>
    <w:rsid w:val="00527C11"/>
    <w:rsid w:val="00535F31"/>
    <w:rsid w:val="00553D43"/>
    <w:rsid w:val="00556C41"/>
    <w:rsid w:val="0057004F"/>
    <w:rsid w:val="00574D64"/>
    <w:rsid w:val="00591365"/>
    <w:rsid w:val="005A3262"/>
    <w:rsid w:val="005B31E4"/>
    <w:rsid w:val="005F5B16"/>
    <w:rsid w:val="006030F0"/>
    <w:rsid w:val="006034F6"/>
    <w:rsid w:val="0060722F"/>
    <w:rsid w:val="00607874"/>
    <w:rsid w:val="00607E77"/>
    <w:rsid w:val="00617BB3"/>
    <w:rsid w:val="00631EFC"/>
    <w:rsid w:val="00645CDD"/>
    <w:rsid w:val="0065086D"/>
    <w:rsid w:val="00656A90"/>
    <w:rsid w:val="006823A7"/>
    <w:rsid w:val="006845BD"/>
    <w:rsid w:val="00687EE8"/>
    <w:rsid w:val="006D144C"/>
    <w:rsid w:val="006D6ABB"/>
    <w:rsid w:val="006E7DDB"/>
    <w:rsid w:val="0070347F"/>
    <w:rsid w:val="0070678E"/>
    <w:rsid w:val="0071141E"/>
    <w:rsid w:val="00715B9E"/>
    <w:rsid w:val="00721F26"/>
    <w:rsid w:val="00742074"/>
    <w:rsid w:val="007620C6"/>
    <w:rsid w:val="007773B1"/>
    <w:rsid w:val="007F1A64"/>
    <w:rsid w:val="00831C11"/>
    <w:rsid w:val="00860101"/>
    <w:rsid w:val="0086020A"/>
    <w:rsid w:val="00871007"/>
    <w:rsid w:val="008958BB"/>
    <w:rsid w:val="008A60B4"/>
    <w:rsid w:val="008B3C31"/>
    <w:rsid w:val="008B64FE"/>
    <w:rsid w:val="00906C1E"/>
    <w:rsid w:val="0092143B"/>
    <w:rsid w:val="00935BF7"/>
    <w:rsid w:val="00937CDD"/>
    <w:rsid w:val="0095442C"/>
    <w:rsid w:val="00971E18"/>
    <w:rsid w:val="00983942"/>
    <w:rsid w:val="00987601"/>
    <w:rsid w:val="009B4366"/>
    <w:rsid w:val="009C37E0"/>
    <w:rsid w:val="009E06DC"/>
    <w:rsid w:val="009E41F4"/>
    <w:rsid w:val="009F69CB"/>
    <w:rsid w:val="00A14B66"/>
    <w:rsid w:val="00A65955"/>
    <w:rsid w:val="00A65CF7"/>
    <w:rsid w:val="00A81AB4"/>
    <w:rsid w:val="00A851DA"/>
    <w:rsid w:val="00A95AE9"/>
    <w:rsid w:val="00AA2C9F"/>
    <w:rsid w:val="00AC42B1"/>
    <w:rsid w:val="00AC4F6F"/>
    <w:rsid w:val="00AC7D5B"/>
    <w:rsid w:val="00AD02C4"/>
    <w:rsid w:val="00AE1481"/>
    <w:rsid w:val="00AF2E6D"/>
    <w:rsid w:val="00B0415E"/>
    <w:rsid w:val="00B04678"/>
    <w:rsid w:val="00B13D4B"/>
    <w:rsid w:val="00B827C1"/>
    <w:rsid w:val="00B902CD"/>
    <w:rsid w:val="00B91589"/>
    <w:rsid w:val="00BB3FF9"/>
    <w:rsid w:val="00BC46DF"/>
    <w:rsid w:val="00BD2762"/>
    <w:rsid w:val="00BE2176"/>
    <w:rsid w:val="00BE5F3E"/>
    <w:rsid w:val="00C03577"/>
    <w:rsid w:val="00C07A32"/>
    <w:rsid w:val="00C53029"/>
    <w:rsid w:val="00C63926"/>
    <w:rsid w:val="00C65FEA"/>
    <w:rsid w:val="00C6764C"/>
    <w:rsid w:val="00CA0AC2"/>
    <w:rsid w:val="00CA1B9C"/>
    <w:rsid w:val="00CB4D0A"/>
    <w:rsid w:val="00CC2FB3"/>
    <w:rsid w:val="00CC575A"/>
    <w:rsid w:val="00CD3C04"/>
    <w:rsid w:val="00CE3FBF"/>
    <w:rsid w:val="00CF0201"/>
    <w:rsid w:val="00CF072E"/>
    <w:rsid w:val="00CF123B"/>
    <w:rsid w:val="00D039AC"/>
    <w:rsid w:val="00D03C3D"/>
    <w:rsid w:val="00D05C85"/>
    <w:rsid w:val="00D33C93"/>
    <w:rsid w:val="00D427DE"/>
    <w:rsid w:val="00D53EF4"/>
    <w:rsid w:val="00D5587D"/>
    <w:rsid w:val="00D679D8"/>
    <w:rsid w:val="00D707CC"/>
    <w:rsid w:val="00D8048D"/>
    <w:rsid w:val="00D821FE"/>
    <w:rsid w:val="00D921DA"/>
    <w:rsid w:val="00DB0793"/>
    <w:rsid w:val="00DB5DBB"/>
    <w:rsid w:val="00DF7129"/>
    <w:rsid w:val="00E00821"/>
    <w:rsid w:val="00E04DB4"/>
    <w:rsid w:val="00E10FA2"/>
    <w:rsid w:val="00E30679"/>
    <w:rsid w:val="00E446CA"/>
    <w:rsid w:val="00E4597D"/>
    <w:rsid w:val="00E54832"/>
    <w:rsid w:val="00E56A90"/>
    <w:rsid w:val="00E641CC"/>
    <w:rsid w:val="00E6512E"/>
    <w:rsid w:val="00E92041"/>
    <w:rsid w:val="00EA2484"/>
    <w:rsid w:val="00EA30AB"/>
    <w:rsid w:val="00EA4DED"/>
    <w:rsid w:val="00EB3925"/>
    <w:rsid w:val="00EB712B"/>
    <w:rsid w:val="00ED4C1D"/>
    <w:rsid w:val="00ED6F6E"/>
    <w:rsid w:val="00EF1A82"/>
    <w:rsid w:val="00F2455C"/>
    <w:rsid w:val="00F31AE4"/>
    <w:rsid w:val="00F52F39"/>
    <w:rsid w:val="00F5365B"/>
    <w:rsid w:val="00F95138"/>
    <w:rsid w:val="00F96EB3"/>
    <w:rsid w:val="00F97A28"/>
    <w:rsid w:val="00FE2DD1"/>
    <w:rsid w:val="00FE45E2"/>
    <w:rsid w:val="00FF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Colors" Target="diagrams/colors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QuickStyle" Target="diagrams/quickStyle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Layout" Target="diagrams/layout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3C7316D-275D-4F00-AFC6-6B30BF086D66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DF3F8EC-935B-4A3D-8AAD-FC63CB784E73}">
      <dgm:prSet phldrT="[Text]"/>
      <dgm:spPr>
        <a:solidFill>
          <a:schemeClr val="accent2"/>
        </a:solidFill>
      </dgm:spPr>
      <dgm:t>
        <a:bodyPr/>
        <a:lstStyle/>
        <a:p>
          <a:r>
            <a:rPr lang="en-US">
              <a:solidFill>
                <a:sysClr val="windowText" lastClr="000000"/>
              </a:solidFill>
            </a:rPr>
            <a:t>1</a:t>
          </a:r>
        </a:p>
      </dgm:t>
    </dgm:pt>
    <dgm:pt modelId="{4A68320C-28A3-47BD-9F3C-A76C18C427D3}" type="parTrans" cxnId="{5E9B1C96-43E2-409C-A0DE-505D8B7D517F}">
      <dgm:prSet/>
      <dgm:spPr/>
      <dgm:t>
        <a:bodyPr/>
        <a:lstStyle/>
        <a:p>
          <a:endParaRPr lang="en-US"/>
        </a:p>
      </dgm:t>
    </dgm:pt>
    <dgm:pt modelId="{339D5362-D230-4BFB-911B-56A28036014B}" type="sibTrans" cxnId="{5E9B1C96-43E2-409C-A0DE-505D8B7D517F}">
      <dgm:prSet/>
      <dgm:spPr/>
      <dgm:t>
        <a:bodyPr/>
        <a:lstStyle/>
        <a:p>
          <a:endParaRPr lang="en-US"/>
        </a:p>
      </dgm:t>
    </dgm:pt>
    <dgm:pt modelId="{D8096806-FCD1-47DE-8413-DADB6AF6C111}">
      <dgm:prSet phldrT="[Text]"/>
      <dgm:spPr>
        <a:solidFill>
          <a:schemeClr val="accent4"/>
        </a:solidFill>
      </dgm:spPr>
      <dgm:t>
        <a:bodyPr/>
        <a:lstStyle/>
        <a:p>
          <a:r>
            <a:rPr lang="en-US">
              <a:solidFill>
                <a:sysClr val="windowText" lastClr="000000"/>
              </a:solidFill>
            </a:rPr>
            <a:t>3</a:t>
          </a:r>
        </a:p>
      </dgm:t>
    </dgm:pt>
    <dgm:pt modelId="{4BB33D61-5965-4BBB-8056-C00554A2026B}" type="parTrans" cxnId="{FA021006-A91F-4141-A224-96D854329975}">
      <dgm:prSet/>
      <dgm:spPr/>
      <dgm:t>
        <a:bodyPr/>
        <a:lstStyle/>
        <a:p>
          <a:endParaRPr lang="en-US"/>
        </a:p>
      </dgm:t>
    </dgm:pt>
    <dgm:pt modelId="{B0C588A4-32C9-48D2-8645-74AB619CBE06}" type="sibTrans" cxnId="{FA021006-A91F-4141-A224-96D854329975}">
      <dgm:prSet/>
      <dgm:spPr/>
      <dgm:t>
        <a:bodyPr/>
        <a:lstStyle/>
        <a:p>
          <a:endParaRPr lang="en-US"/>
        </a:p>
      </dgm:t>
    </dgm:pt>
    <dgm:pt modelId="{A1431238-7C5F-4CA4-8E69-41629106E890}">
      <dgm:prSet phldrT="[Text]"/>
      <dgm:spPr/>
      <dgm:t>
        <a:bodyPr/>
        <a:lstStyle/>
        <a:p>
          <a:r>
            <a:rPr lang="en-US"/>
            <a:t>They look more closely at alternative towns and cities within this area. </a:t>
          </a:r>
        </a:p>
      </dgm:t>
    </dgm:pt>
    <dgm:pt modelId="{8E5924E9-C532-4CD0-AF6F-87B8340E0D28}" type="parTrans" cxnId="{36EFA581-227A-45ED-AC30-DA264BA849DF}">
      <dgm:prSet/>
      <dgm:spPr/>
      <dgm:t>
        <a:bodyPr/>
        <a:lstStyle/>
        <a:p>
          <a:endParaRPr lang="en-US"/>
        </a:p>
      </dgm:t>
    </dgm:pt>
    <dgm:pt modelId="{1A79BF09-FBB9-41D3-B940-B0DCAA3091C4}" type="sibTrans" cxnId="{36EFA581-227A-45ED-AC30-DA264BA849DF}">
      <dgm:prSet/>
      <dgm:spPr/>
      <dgm:t>
        <a:bodyPr/>
        <a:lstStyle/>
        <a:p>
          <a:endParaRPr lang="en-US"/>
        </a:p>
      </dgm:t>
    </dgm:pt>
    <dgm:pt modelId="{F0ECBA72-EADA-4CEE-BA23-8F800FACF7FA}">
      <dgm:prSet phldrT="[Text]" custT="1"/>
      <dgm:spPr/>
      <dgm:t>
        <a:bodyPr/>
        <a:lstStyle/>
        <a:p>
          <a:r>
            <a:rPr lang="en-US" sz="1800">
              <a:solidFill>
                <a:sysClr val="windowText" lastClr="000000"/>
              </a:solidFill>
            </a:rPr>
            <a:t>4 </a:t>
          </a:r>
        </a:p>
      </dgm:t>
    </dgm:pt>
    <dgm:pt modelId="{0E334622-27FE-49C5-A7CE-543149EDB972}" type="parTrans" cxnId="{32920C7E-5369-45AD-8052-3C30C621478E}">
      <dgm:prSet/>
      <dgm:spPr/>
      <dgm:t>
        <a:bodyPr/>
        <a:lstStyle/>
        <a:p>
          <a:endParaRPr lang="en-US"/>
        </a:p>
      </dgm:t>
    </dgm:pt>
    <dgm:pt modelId="{9F2F986A-C890-47E3-B718-62483241120C}" type="sibTrans" cxnId="{32920C7E-5369-45AD-8052-3C30C621478E}">
      <dgm:prSet/>
      <dgm:spPr/>
      <dgm:t>
        <a:bodyPr/>
        <a:lstStyle/>
        <a:p>
          <a:endParaRPr lang="en-US"/>
        </a:p>
      </dgm:t>
    </dgm:pt>
    <dgm:pt modelId="{6312F238-7714-4646-930C-FAA1550F4740}">
      <dgm:prSet/>
      <dgm:spPr/>
      <dgm:t>
        <a:bodyPr/>
        <a:lstStyle/>
        <a:p>
          <a:r>
            <a:rPr lang="en-US"/>
            <a:t>They consider different sites within a preferred town</a:t>
          </a:r>
        </a:p>
      </dgm:t>
    </dgm:pt>
    <dgm:pt modelId="{40729EF0-5DD6-4C82-9B0F-0A11EDCAD833}" type="parTrans" cxnId="{BB49DBF6-A894-41AC-912C-78B1AC9B0D28}">
      <dgm:prSet/>
      <dgm:spPr/>
    </dgm:pt>
    <dgm:pt modelId="{B4551646-481C-4856-8AE7-DBC9553D49A0}" type="sibTrans" cxnId="{BB49DBF6-A894-41AC-912C-78B1AC9B0D28}">
      <dgm:prSet/>
      <dgm:spPr/>
    </dgm:pt>
    <dgm:pt modelId="{D0327FDB-387A-4EF7-9E45-91450ACC218A}">
      <dgm:prSet/>
      <dgm:spPr/>
      <dgm:t>
        <a:bodyPr/>
        <a:lstStyle/>
        <a:p>
          <a:r>
            <a:rPr lang="en-US"/>
            <a:t>The broad of the company decids which geographic regions to work in</a:t>
          </a:r>
        </a:p>
      </dgm:t>
    </dgm:pt>
    <dgm:pt modelId="{279BE203-B70F-41E7-A379-528C81772042}" type="parTrans" cxnId="{5737C9B4-E23E-49EE-9628-29E815385BDC}">
      <dgm:prSet/>
      <dgm:spPr/>
    </dgm:pt>
    <dgm:pt modelId="{E661B868-56C5-4470-BEF9-24C9D2BF22A4}" type="sibTrans" cxnId="{5737C9B4-E23E-49EE-9628-29E815385BDC}">
      <dgm:prSet/>
      <dgm:spPr/>
    </dgm:pt>
    <dgm:pt modelId="{E4276044-834E-46F3-849C-EFB82E774589}">
      <dgm:prSet/>
      <dgm:spPr>
        <a:solidFill>
          <a:schemeClr val="accent3"/>
        </a:solidFill>
      </dgm:spPr>
      <dgm:t>
        <a:bodyPr/>
        <a:lstStyle/>
        <a:p>
          <a:r>
            <a:rPr lang="en-US">
              <a:solidFill>
                <a:sysClr val="windowText" lastClr="000000"/>
              </a:solidFill>
            </a:rPr>
            <a:t>2</a:t>
          </a:r>
        </a:p>
      </dgm:t>
    </dgm:pt>
    <dgm:pt modelId="{455FA89C-D210-4435-919C-3345868B6FF0}" type="parTrans" cxnId="{A9E9B22F-A866-483F-9079-212BBA08C9B5}">
      <dgm:prSet/>
      <dgm:spPr/>
    </dgm:pt>
    <dgm:pt modelId="{C5961CD7-2910-4536-BA7E-3A53D17BC1E2}" type="sibTrans" cxnId="{A9E9B22F-A866-483F-9079-212BBA08C9B5}">
      <dgm:prSet/>
      <dgm:spPr/>
    </dgm:pt>
    <dgm:pt modelId="{E2B0E5DE-0351-45BE-BEE9-626CB5E73D08}">
      <dgm:prSet/>
      <dgm:spPr/>
      <dgm:t>
        <a:bodyPr/>
        <a:lstStyle/>
        <a:p>
          <a:r>
            <a:rPr lang="en-US"/>
            <a:t>Further investigation goes into alternative countries or areas within this region</a:t>
          </a:r>
        </a:p>
      </dgm:t>
    </dgm:pt>
    <dgm:pt modelId="{B889F765-E20D-4258-AD6A-AFBAC3C7691B}" type="parTrans" cxnId="{04D07710-9382-4B13-89EE-B70A0482D5B6}">
      <dgm:prSet/>
      <dgm:spPr/>
    </dgm:pt>
    <dgm:pt modelId="{58F53ACF-E9AD-45A9-A2E5-51BB18AA9AE1}" type="sibTrans" cxnId="{04D07710-9382-4B13-89EE-B70A0482D5B6}">
      <dgm:prSet/>
      <dgm:spPr/>
    </dgm:pt>
    <dgm:pt modelId="{3980C123-1069-4F39-85E7-0714202F922D}" type="pres">
      <dgm:prSet presAssocID="{23C7316D-275D-4F00-AFC6-6B30BF086D66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BEEF0100-CF36-4CF1-9855-D624C164D543}" type="pres">
      <dgm:prSet presAssocID="{3DF3F8EC-935B-4A3D-8AAD-FC63CB784E73}" presName="composite" presStyleCnt="0"/>
      <dgm:spPr/>
    </dgm:pt>
    <dgm:pt modelId="{7F543D3F-2FF0-41E5-88D8-4AC97FBE029D}" type="pres">
      <dgm:prSet presAssocID="{3DF3F8EC-935B-4A3D-8AAD-FC63CB784E73}" presName="parentText" presStyleLbl="alignNode1" presStyleIdx="0" presStyleCnt="4" custLinFactNeighborX="0" custLinFactNeighborY="-150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9591D9C-3FFA-4A8B-9B70-4D1B607825E6}" type="pres">
      <dgm:prSet presAssocID="{3DF3F8EC-935B-4A3D-8AAD-FC63CB784E73}" presName="descendantText" presStyleLbl="alignAcc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99CD9BA-0592-44AD-8701-3A00B694313C}" type="pres">
      <dgm:prSet presAssocID="{339D5362-D230-4BFB-911B-56A28036014B}" presName="sp" presStyleCnt="0"/>
      <dgm:spPr/>
    </dgm:pt>
    <dgm:pt modelId="{EE51DF00-0E1B-4E00-9B2E-B0DD1AE9B227}" type="pres">
      <dgm:prSet presAssocID="{E4276044-834E-46F3-849C-EFB82E774589}" presName="composite" presStyleCnt="0"/>
      <dgm:spPr/>
    </dgm:pt>
    <dgm:pt modelId="{5881E5E9-0DE8-4B00-8048-C2EA0283047B}" type="pres">
      <dgm:prSet presAssocID="{E4276044-834E-46F3-849C-EFB82E774589}" presName="parentText" presStyleLbl="align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C7CBD07-4905-4A57-A8DA-D31E31290D51}" type="pres">
      <dgm:prSet presAssocID="{E4276044-834E-46F3-849C-EFB82E774589}" presName="descendantText" presStyleLbl="alignAcc1" presStyleIdx="1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4248474-3FB7-4426-8967-23B7CD71F60A}" type="pres">
      <dgm:prSet presAssocID="{C5961CD7-2910-4536-BA7E-3A53D17BC1E2}" presName="sp" presStyleCnt="0"/>
      <dgm:spPr/>
    </dgm:pt>
    <dgm:pt modelId="{A013CE46-3829-4FF3-81CE-07B05BCC669D}" type="pres">
      <dgm:prSet presAssocID="{D8096806-FCD1-47DE-8413-DADB6AF6C111}" presName="composite" presStyleCnt="0"/>
      <dgm:spPr/>
    </dgm:pt>
    <dgm:pt modelId="{D52CB1AE-B3F7-46FE-ADF9-2C86A764D570}" type="pres">
      <dgm:prSet presAssocID="{D8096806-FCD1-47DE-8413-DADB6AF6C111}" presName="parentText" presStyleLbl="align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016E6C5-BA70-4A98-AFD4-CE830AB006DE}" type="pres">
      <dgm:prSet presAssocID="{D8096806-FCD1-47DE-8413-DADB6AF6C111}" presName="descendantText" presStyleLbl="alignAcc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662E1C7-A4F7-41AE-80AC-56915D80DA72}" type="pres">
      <dgm:prSet presAssocID="{B0C588A4-32C9-48D2-8645-74AB619CBE06}" presName="sp" presStyleCnt="0"/>
      <dgm:spPr/>
    </dgm:pt>
    <dgm:pt modelId="{ADA9CC59-86D1-41BA-BAA4-E027277F3DF7}" type="pres">
      <dgm:prSet presAssocID="{F0ECBA72-EADA-4CEE-BA23-8F800FACF7FA}" presName="composite" presStyleCnt="0"/>
      <dgm:spPr/>
    </dgm:pt>
    <dgm:pt modelId="{0D0B52C0-4CFA-4ACB-B25D-667FDF1396E2}" type="pres">
      <dgm:prSet presAssocID="{F0ECBA72-EADA-4CEE-BA23-8F800FACF7FA}" presName="parentText" presStyleLbl="align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3D4D462-4B37-48BD-82D1-0CC2B878BFA0}" type="pres">
      <dgm:prSet presAssocID="{F0ECBA72-EADA-4CEE-BA23-8F800FACF7FA}" presName="descendantText" presStyleLbl="alignAcc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A9E9B22F-A866-483F-9079-212BBA08C9B5}" srcId="{23C7316D-275D-4F00-AFC6-6B30BF086D66}" destId="{E4276044-834E-46F3-849C-EFB82E774589}" srcOrd="1" destOrd="0" parTransId="{455FA89C-D210-4435-919C-3345868B6FF0}" sibTransId="{C5961CD7-2910-4536-BA7E-3A53D17BC1E2}"/>
    <dgm:cxn modelId="{FA021006-A91F-4141-A224-96D854329975}" srcId="{23C7316D-275D-4F00-AFC6-6B30BF086D66}" destId="{D8096806-FCD1-47DE-8413-DADB6AF6C111}" srcOrd="2" destOrd="0" parTransId="{4BB33D61-5965-4BBB-8056-C00554A2026B}" sibTransId="{B0C588A4-32C9-48D2-8645-74AB619CBE06}"/>
    <dgm:cxn modelId="{5E9B1C96-43E2-409C-A0DE-505D8B7D517F}" srcId="{23C7316D-275D-4F00-AFC6-6B30BF086D66}" destId="{3DF3F8EC-935B-4A3D-8AAD-FC63CB784E73}" srcOrd="0" destOrd="0" parTransId="{4A68320C-28A3-47BD-9F3C-A76C18C427D3}" sibTransId="{339D5362-D230-4BFB-911B-56A28036014B}"/>
    <dgm:cxn modelId="{D4EBE1B3-63C5-49B8-B2A0-38FE0B826C5D}" type="presOf" srcId="{A1431238-7C5F-4CA4-8E69-41629106E890}" destId="{8016E6C5-BA70-4A98-AFD4-CE830AB006DE}" srcOrd="0" destOrd="0" presId="urn:microsoft.com/office/officeart/2005/8/layout/chevron2"/>
    <dgm:cxn modelId="{35C76609-826F-4C9C-8A12-0F99A1AF1EF2}" type="presOf" srcId="{3DF3F8EC-935B-4A3D-8AAD-FC63CB784E73}" destId="{7F543D3F-2FF0-41E5-88D8-4AC97FBE029D}" srcOrd="0" destOrd="0" presId="urn:microsoft.com/office/officeart/2005/8/layout/chevron2"/>
    <dgm:cxn modelId="{5613BA02-53C5-4D9E-97E2-43EBCAEC19A0}" type="presOf" srcId="{E4276044-834E-46F3-849C-EFB82E774589}" destId="{5881E5E9-0DE8-4B00-8048-C2EA0283047B}" srcOrd="0" destOrd="0" presId="urn:microsoft.com/office/officeart/2005/8/layout/chevron2"/>
    <dgm:cxn modelId="{F58DEAEF-695E-4807-A573-8234320FE5B0}" type="presOf" srcId="{E2B0E5DE-0351-45BE-BEE9-626CB5E73D08}" destId="{DC7CBD07-4905-4A57-A8DA-D31E31290D51}" srcOrd="0" destOrd="0" presId="urn:microsoft.com/office/officeart/2005/8/layout/chevron2"/>
    <dgm:cxn modelId="{0432DDCC-3049-48E8-9436-3FDA82F032D9}" type="presOf" srcId="{F0ECBA72-EADA-4CEE-BA23-8F800FACF7FA}" destId="{0D0B52C0-4CFA-4ACB-B25D-667FDF1396E2}" srcOrd="0" destOrd="0" presId="urn:microsoft.com/office/officeart/2005/8/layout/chevron2"/>
    <dgm:cxn modelId="{4BC436F2-56F4-4D9F-9D35-8333FD51850C}" type="presOf" srcId="{D8096806-FCD1-47DE-8413-DADB6AF6C111}" destId="{D52CB1AE-B3F7-46FE-ADF9-2C86A764D570}" srcOrd="0" destOrd="0" presId="urn:microsoft.com/office/officeart/2005/8/layout/chevron2"/>
    <dgm:cxn modelId="{04D07710-9382-4B13-89EE-B70A0482D5B6}" srcId="{E4276044-834E-46F3-849C-EFB82E774589}" destId="{E2B0E5DE-0351-45BE-BEE9-626CB5E73D08}" srcOrd="0" destOrd="0" parTransId="{B889F765-E20D-4258-AD6A-AFBAC3C7691B}" sibTransId="{58F53ACF-E9AD-45A9-A2E5-51BB18AA9AE1}"/>
    <dgm:cxn modelId="{08134C4B-4384-4C1B-ABC8-BFB08659F418}" type="presOf" srcId="{D0327FDB-387A-4EF7-9E45-91450ACC218A}" destId="{89591D9C-3FFA-4A8B-9B70-4D1B607825E6}" srcOrd="0" destOrd="0" presId="urn:microsoft.com/office/officeart/2005/8/layout/chevron2"/>
    <dgm:cxn modelId="{36EFA581-227A-45ED-AC30-DA264BA849DF}" srcId="{D8096806-FCD1-47DE-8413-DADB6AF6C111}" destId="{A1431238-7C5F-4CA4-8E69-41629106E890}" srcOrd="0" destOrd="0" parTransId="{8E5924E9-C532-4CD0-AF6F-87B8340E0D28}" sibTransId="{1A79BF09-FBB9-41D3-B940-B0DCAA3091C4}"/>
    <dgm:cxn modelId="{BB49DBF6-A894-41AC-912C-78B1AC9B0D28}" srcId="{F0ECBA72-EADA-4CEE-BA23-8F800FACF7FA}" destId="{6312F238-7714-4646-930C-FAA1550F4740}" srcOrd="0" destOrd="0" parTransId="{40729EF0-5DD6-4C82-9B0F-0A11EDCAD833}" sibTransId="{B4551646-481C-4856-8AE7-DBC9553D49A0}"/>
    <dgm:cxn modelId="{32920C7E-5369-45AD-8052-3C30C621478E}" srcId="{23C7316D-275D-4F00-AFC6-6B30BF086D66}" destId="{F0ECBA72-EADA-4CEE-BA23-8F800FACF7FA}" srcOrd="3" destOrd="0" parTransId="{0E334622-27FE-49C5-A7CE-543149EDB972}" sibTransId="{9F2F986A-C890-47E3-B718-62483241120C}"/>
    <dgm:cxn modelId="{D144204A-0898-4703-B9D4-D591B052F5ED}" type="presOf" srcId="{23C7316D-275D-4F00-AFC6-6B30BF086D66}" destId="{3980C123-1069-4F39-85E7-0714202F922D}" srcOrd="0" destOrd="0" presId="urn:microsoft.com/office/officeart/2005/8/layout/chevron2"/>
    <dgm:cxn modelId="{5737C9B4-E23E-49EE-9628-29E815385BDC}" srcId="{3DF3F8EC-935B-4A3D-8AAD-FC63CB784E73}" destId="{D0327FDB-387A-4EF7-9E45-91450ACC218A}" srcOrd="0" destOrd="0" parTransId="{279BE203-B70F-41E7-A379-528C81772042}" sibTransId="{E661B868-56C5-4470-BEF9-24C9D2BF22A4}"/>
    <dgm:cxn modelId="{D69BED0E-DA6A-4EFF-B18E-2C83CF1FC2FC}" type="presOf" srcId="{6312F238-7714-4646-930C-FAA1550F4740}" destId="{83D4D462-4B37-48BD-82D1-0CC2B878BFA0}" srcOrd="0" destOrd="0" presId="urn:microsoft.com/office/officeart/2005/8/layout/chevron2"/>
    <dgm:cxn modelId="{FAA3FB18-F691-4CCA-8B0C-CD9CF9BE2E49}" type="presParOf" srcId="{3980C123-1069-4F39-85E7-0714202F922D}" destId="{BEEF0100-CF36-4CF1-9855-D624C164D543}" srcOrd="0" destOrd="0" presId="urn:microsoft.com/office/officeart/2005/8/layout/chevron2"/>
    <dgm:cxn modelId="{C1C1847F-DD14-4C9C-AC40-C9A4E61BAA00}" type="presParOf" srcId="{BEEF0100-CF36-4CF1-9855-D624C164D543}" destId="{7F543D3F-2FF0-41E5-88D8-4AC97FBE029D}" srcOrd="0" destOrd="0" presId="urn:microsoft.com/office/officeart/2005/8/layout/chevron2"/>
    <dgm:cxn modelId="{CE9BF584-00E3-4041-9A1B-B9B6AA3BCE98}" type="presParOf" srcId="{BEEF0100-CF36-4CF1-9855-D624C164D543}" destId="{89591D9C-3FFA-4A8B-9B70-4D1B607825E6}" srcOrd="1" destOrd="0" presId="urn:microsoft.com/office/officeart/2005/8/layout/chevron2"/>
    <dgm:cxn modelId="{DF545C07-2B56-4C9F-8907-3FF842122EC7}" type="presParOf" srcId="{3980C123-1069-4F39-85E7-0714202F922D}" destId="{299CD9BA-0592-44AD-8701-3A00B694313C}" srcOrd="1" destOrd="0" presId="urn:microsoft.com/office/officeart/2005/8/layout/chevron2"/>
    <dgm:cxn modelId="{95985BD7-7F86-472F-98DF-10159CED8288}" type="presParOf" srcId="{3980C123-1069-4F39-85E7-0714202F922D}" destId="{EE51DF00-0E1B-4E00-9B2E-B0DD1AE9B227}" srcOrd="2" destOrd="0" presId="urn:microsoft.com/office/officeart/2005/8/layout/chevron2"/>
    <dgm:cxn modelId="{891E593B-112C-4951-9F16-9F7D09ADCECE}" type="presParOf" srcId="{EE51DF00-0E1B-4E00-9B2E-B0DD1AE9B227}" destId="{5881E5E9-0DE8-4B00-8048-C2EA0283047B}" srcOrd="0" destOrd="0" presId="urn:microsoft.com/office/officeart/2005/8/layout/chevron2"/>
    <dgm:cxn modelId="{0A0E7926-6C95-4303-85A4-05B930C8FDB7}" type="presParOf" srcId="{EE51DF00-0E1B-4E00-9B2E-B0DD1AE9B227}" destId="{DC7CBD07-4905-4A57-A8DA-D31E31290D51}" srcOrd="1" destOrd="0" presId="urn:microsoft.com/office/officeart/2005/8/layout/chevron2"/>
    <dgm:cxn modelId="{58FCC62A-299D-4CD9-8CE3-86BBCF896216}" type="presParOf" srcId="{3980C123-1069-4F39-85E7-0714202F922D}" destId="{C4248474-3FB7-4426-8967-23B7CD71F60A}" srcOrd="3" destOrd="0" presId="urn:microsoft.com/office/officeart/2005/8/layout/chevron2"/>
    <dgm:cxn modelId="{5C08264C-0E7A-4CBC-8130-D75A9EE4D992}" type="presParOf" srcId="{3980C123-1069-4F39-85E7-0714202F922D}" destId="{A013CE46-3829-4FF3-81CE-07B05BCC669D}" srcOrd="4" destOrd="0" presId="urn:microsoft.com/office/officeart/2005/8/layout/chevron2"/>
    <dgm:cxn modelId="{15EB2D5D-AA0A-484B-B69B-8805BC42EF92}" type="presParOf" srcId="{A013CE46-3829-4FF3-81CE-07B05BCC669D}" destId="{D52CB1AE-B3F7-46FE-ADF9-2C86A764D570}" srcOrd="0" destOrd="0" presId="urn:microsoft.com/office/officeart/2005/8/layout/chevron2"/>
    <dgm:cxn modelId="{7F7B1F5A-6167-4F0B-BFCA-AD77A95CD3CE}" type="presParOf" srcId="{A013CE46-3829-4FF3-81CE-07B05BCC669D}" destId="{8016E6C5-BA70-4A98-AFD4-CE830AB006DE}" srcOrd="1" destOrd="0" presId="urn:microsoft.com/office/officeart/2005/8/layout/chevron2"/>
    <dgm:cxn modelId="{54956C00-21A7-483A-A16B-90BA07B89B63}" type="presParOf" srcId="{3980C123-1069-4F39-85E7-0714202F922D}" destId="{2662E1C7-A4F7-41AE-80AC-56915D80DA72}" srcOrd="5" destOrd="0" presId="urn:microsoft.com/office/officeart/2005/8/layout/chevron2"/>
    <dgm:cxn modelId="{0F1A0D6D-C6FC-49E0-A4A6-AC877ADC3408}" type="presParOf" srcId="{3980C123-1069-4F39-85E7-0714202F922D}" destId="{ADA9CC59-86D1-41BA-BAA4-E027277F3DF7}" srcOrd="6" destOrd="0" presId="urn:microsoft.com/office/officeart/2005/8/layout/chevron2"/>
    <dgm:cxn modelId="{E1F18852-6D16-455F-8D79-94E517CD883E}" type="presParOf" srcId="{ADA9CC59-86D1-41BA-BAA4-E027277F3DF7}" destId="{0D0B52C0-4CFA-4ACB-B25D-667FDF1396E2}" srcOrd="0" destOrd="0" presId="urn:microsoft.com/office/officeart/2005/8/layout/chevron2"/>
    <dgm:cxn modelId="{95F4BE41-68AB-4701-A1E8-B7FA66BA3DC2}" type="presParOf" srcId="{ADA9CC59-86D1-41BA-BAA4-E027277F3DF7}" destId="{83D4D462-4B37-48BD-82D1-0CC2B878BFA0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F543D3F-2FF0-41E5-88D8-4AC97FBE029D}">
      <dsp:nvSpPr>
        <dsp:cNvPr id="0" name=""/>
        <dsp:cNvSpPr/>
      </dsp:nvSpPr>
      <dsp:spPr>
        <a:xfrm rot="5400000">
          <a:off x="-137126" y="137126"/>
          <a:ext cx="914176" cy="639923"/>
        </a:xfrm>
        <a:prstGeom prst="chevron">
          <a:avLst/>
        </a:prstGeom>
        <a:solidFill>
          <a:schemeClr val="accent2"/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Text" lastClr="000000"/>
              </a:solidFill>
            </a:rPr>
            <a:t>1</a:t>
          </a:r>
        </a:p>
      </dsp:txBody>
      <dsp:txXfrm rot="-5400000">
        <a:off x="1" y="319962"/>
        <a:ext cx="639923" cy="274253"/>
      </dsp:txXfrm>
    </dsp:sp>
    <dsp:sp modelId="{89591D9C-3FFA-4A8B-9B70-4D1B607825E6}">
      <dsp:nvSpPr>
        <dsp:cNvPr id="0" name=""/>
        <dsp:cNvSpPr/>
      </dsp:nvSpPr>
      <dsp:spPr>
        <a:xfrm rot="5400000">
          <a:off x="2766054" y="-2124763"/>
          <a:ext cx="594214" cy="484647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800" kern="1200"/>
            <a:t>The broad of the company decids which geographic regions to work in</a:t>
          </a:r>
        </a:p>
      </dsp:txBody>
      <dsp:txXfrm rot="-5400000">
        <a:off x="639924" y="30374"/>
        <a:ext cx="4817469" cy="536200"/>
      </dsp:txXfrm>
    </dsp:sp>
    <dsp:sp modelId="{5881E5E9-0DE8-4B00-8048-C2EA0283047B}">
      <dsp:nvSpPr>
        <dsp:cNvPr id="0" name=""/>
        <dsp:cNvSpPr/>
      </dsp:nvSpPr>
      <dsp:spPr>
        <a:xfrm rot="5400000">
          <a:off x="-137126" y="899656"/>
          <a:ext cx="914176" cy="639923"/>
        </a:xfrm>
        <a:prstGeom prst="chevron">
          <a:avLst/>
        </a:prstGeom>
        <a:solidFill>
          <a:schemeClr val="accent3"/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Text" lastClr="000000"/>
              </a:solidFill>
            </a:rPr>
            <a:t>2</a:t>
          </a:r>
        </a:p>
      </dsp:txBody>
      <dsp:txXfrm rot="-5400000">
        <a:off x="1" y="1082492"/>
        <a:ext cx="639923" cy="274253"/>
      </dsp:txXfrm>
    </dsp:sp>
    <dsp:sp modelId="{DC7CBD07-4905-4A57-A8DA-D31E31290D51}">
      <dsp:nvSpPr>
        <dsp:cNvPr id="0" name=""/>
        <dsp:cNvSpPr/>
      </dsp:nvSpPr>
      <dsp:spPr>
        <a:xfrm rot="5400000">
          <a:off x="2766054" y="-1363600"/>
          <a:ext cx="594214" cy="484647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800" kern="1200"/>
            <a:t>Further investigation goes into alternative countries or areas within this region</a:t>
          </a:r>
        </a:p>
      </dsp:txBody>
      <dsp:txXfrm rot="-5400000">
        <a:off x="639924" y="791537"/>
        <a:ext cx="4817469" cy="536200"/>
      </dsp:txXfrm>
    </dsp:sp>
    <dsp:sp modelId="{D52CB1AE-B3F7-46FE-ADF9-2C86A764D570}">
      <dsp:nvSpPr>
        <dsp:cNvPr id="0" name=""/>
        <dsp:cNvSpPr/>
      </dsp:nvSpPr>
      <dsp:spPr>
        <a:xfrm rot="5400000">
          <a:off x="-137126" y="1660819"/>
          <a:ext cx="914176" cy="639923"/>
        </a:xfrm>
        <a:prstGeom prst="chevron">
          <a:avLst/>
        </a:prstGeom>
        <a:solidFill>
          <a:schemeClr val="accent4"/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Text" lastClr="000000"/>
              </a:solidFill>
            </a:rPr>
            <a:t>3</a:t>
          </a:r>
        </a:p>
      </dsp:txBody>
      <dsp:txXfrm rot="-5400000">
        <a:off x="1" y="1843655"/>
        <a:ext cx="639923" cy="274253"/>
      </dsp:txXfrm>
    </dsp:sp>
    <dsp:sp modelId="{8016E6C5-BA70-4A98-AFD4-CE830AB006DE}">
      <dsp:nvSpPr>
        <dsp:cNvPr id="0" name=""/>
        <dsp:cNvSpPr/>
      </dsp:nvSpPr>
      <dsp:spPr>
        <a:xfrm rot="5400000">
          <a:off x="2766054" y="-602437"/>
          <a:ext cx="594214" cy="484647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800" kern="1200"/>
            <a:t>They look more closely at alternative towns and cities within this area. </a:t>
          </a:r>
        </a:p>
      </dsp:txBody>
      <dsp:txXfrm rot="-5400000">
        <a:off x="639924" y="1552700"/>
        <a:ext cx="4817469" cy="536200"/>
      </dsp:txXfrm>
    </dsp:sp>
    <dsp:sp modelId="{0D0B52C0-4CFA-4ACB-B25D-667FDF1396E2}">
      <dsp:nvSpPr>
        <dsp:cNvPr id="0" name=""/>
        <dsp:cNvSpPr/>
      </dsp:nvSpPr>
      <dsp:spPr>
        <a:xfrm rot="5400000">
          <a:off x="-137126" y="2421982"/>
          <a:ext cx="914176" cy="639923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Text" lastClr="000000"/>
              </a:solidFill>
            </a:rPr>
            <a:t>4 </a:t>
          </a:r>
        </a:p>
      </dsp:txBody>
      <dsp:txXfrm rot="-5400000">
        <a:off x="1" y="2604818"/>
        <a:ext cx="639923" cy="274253"/>
      </dsp:txXfrm>
    </dsp:sp>
    <dsp:sp modelId="{83D4D462-4B37-48BD-82D1-0CC2B878BFA0}">
      <dsp:nvSpPr>
        <dsp:cNvPr id="0" name=""/>
        <dsp:cNvSpPr/>
      </dsp:nvSpPr>
      <dsp:spPr>
        <a:xfrm rot="5400000">
          <a:off x="2766054" y="158724"/>
          <a:ext cx="594214" cy="484647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800" kern="1200"/>
            <a:t>They consider different sites within a preferred town</a:t>
          </a:r>
        </a:p>
      </dsp:txBody>
      <dsp:txXfrm rot="-5400000">
        <a:off x="639924" y="2313862"/>
        <a:ext cx="4817469" cy="5362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44665-FCF9-4BDE-8A3F-986847600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David Benjamin Smith</cp:lastModifiedBy>
  <cp:revision>8</cp:revision>
  <dcterms:created xsi:type="dcterms:W3CDTF">2017-06-03T15:00:00Z</dcterms:created>
  <dcterms:modified xsi:type="dcterms:W3CDTF">2017-06-09T03:17:00Z</dcterms:modified>
</cp:coreProperties>
</file>