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drawing>
          <wp:anchor behindDoc="0" distT="0" distB="0" distL="114300" distR="11430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lang w:val="en-US"/>
        </w:rPr>
      </w:pPr>
      <w:r>
        <w:rPr>
          <w:lang w:val="en-US"/>
        </w:rPr>
      </w:r>
      <w:r>
        <mc:AlternateContent>
          <mc:Choice Requires="wps">
            <w:drawing>
              <wp:anchor behindDoc="0" distT="0" distB="0" distL="114300" distR="114300" simplePos="0" locked="0" layoutInCell="1" allowOverlap="1" relativeHeight="3">
                <wp:simplePos x="0" y="0"/>
                <wp:positionH relativeFrom="column">
                  <wp:posOffset>2889885</wp:posOffset>
                </wp:positionH>
                <wp:positionV relativeFrom="paragraph">
                  <wp:posOffset>99695</wp:posOffset>
                </wp:positionV>
                <wp:extent cx="3114040" cy="466725"/>
                <wp:effectExtent l="0" t="0" r="0" b="0"/>
                <wp:wrapNone/>
                <wp:docPr id="2" name="Frame1"/>
                <a:graphic xmlns:a="http://schemas.openxmlformats.org/drawingml/2006/main">
                  <a:graphicData uri="http://schemas.microsoft.com/office/word/2010/wordprocessingShape">
                    <wps:wsp>
                      <wps:cNvSpPr txBox="1"/>
                      <wps:spPr>
                        <a:xfrm>
                          <a:off x="0" y="0"/>
                          <a:ext cx="3114040" cy="466725"/>
                        </a:xfrm>
                        <a:prstGeom prst="rect"/>
                        <a:solidFill>
                          <a:srgbClr val="FFFFFF"/>
                        </a:solidFill>
                      </wps:spPr>
                      <wps:txb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wps:txbx>
                      <wps:bodyPr anchor="t" lIns="91440" tIns="45720" rIns="91440" bIns="45720">
                        <a:noAutofit/>
                      </wps:bodyPr>
                    </wps:wsp>
                  </a:graphicData>
                </a:graphic>
              </wp:anchor>
            </w:drawing>
          </mc:Choice>
          <mc:Fallback>
            <w:pict>
              <v:rect fillcolor="#FFFFFF" stroked="f" strokeweight="0pt" style="position:absolute;rotation:0;width:245.2pt;height:36.75pt;mso-wrap-distance-left:9pt;mso-wrap-distance-right:9pt;mso-wrap-distance-top:0pt;mso-wrap-distance-bottom:0pt;margin-top:7.85pt;mso-position-vertical-relative:text;margin-left:227.55pt;mso-position-horizontal-relative:text">
                <v:textbo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Name:</w:t>
            </w:r>
          </w:p>
        </w:tc>
        <w:tc>
          <w:tcPr>
            <w:tcW w:w="6676"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John Porter</w:t>
            </w:r>
          </w:p>
        </w:tc>
      </w:tr>
      <w:tr>
        <w:trPr/>
        <w:tc>
          <w:tcPr>
            <w:tcW w:w="2565"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Number:</w:t>
            </w:r>
          </w:p>
        </w:tc>
        <w:tc>
          <w:tcPr>
            <w:tcW w:w="6676"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62140</w:t>
            </w:r>
          </w:p>
        </w:tc>
      </w:tr>
      <w:tr>
        <w:trPr/>
        <w:tc>
          <w:tcPr>
            <w:tcW w:w="2565" w:type="dxa"/>
            <w:tcBorders/>
            <w:shd w:color="auto" w:fill="D9D9D9" w:themeFill="background1" w:themeFillShade="d9" w:val="clear"/>
          </w:tcPr>
          <w:p>
            <w:pPr>
              <w:pStyle w:val="Normal"/>
              <w:spacing w:lineRule="auto" w:line="240" w:before="0" w:after="0"/>
              <w:rPr>
                <w:b/>
                <w:b/>
                <w:color w:val="002060"/>
              </w:rPr>
            </w:pPr>
            <w:r>
              <w:rPr>
                <w:b/>
                <w:color w:val="002060"/>
                <w:lang w:val="en-US"/>
              </w:rPr>
              <w:t>Course:</w:t>
            </w:r>
          </w:p>
        </w:tc>
        <w:tc>
          <w:tcPr>
            <w:tcW w:w="6676"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 xml:space="preserve">Certificate in Human Resource Management Level 3 </w:t>
            </w:r>
          </w:p>
        </w:tc>
      </w:tr>
      <w:tr>
        <w:trPr/>
        <w:tc>
          <w:tcPr>
            <w:tcW w:w="2565" w:type="dxa"/>
            <w:tcBorders/>
            <w:shd w:color="auto" w:fill="D9D9D9" w:themeFill="background1" w:themeFillShade="d9" w:val="clear"/>
          </w:tcPr>
          <w:p>
            <w:pPr>
              <w:pStyle w:val="Normal"/>
              <w:spacing w:lineRule="auto" w:line="240" w:before="0" w:after="0"/>
              <w:rPr>
                <w:b/>
                <w:b/>
                <w:color w:val="002060"/>
              </w:rPr>
            </w:pPr>
            <w:r>
              <w:rPr>
                <w:b/>
                <w:color w:val="002060"/>
                <w:lang w:val="en-US"/>
              </w:rPr>
              <w:t>Assignment NO:</w:t>
            </w:r>
          </w:p>
        </w:tc>
        <w:tc>
          <w:tcPr>
            <w:tcW w:w="6676" w:type="dxa"/>
            <w:tcBorders/>
            <w:shd w:fill="auto" w:val="clear"/>
          </w:tcPr>
          <w:p>
            <w:pPr>
              <w:pStyle w:val="Normal"/>
              <w:spacing w:lineRule="auto" w:line="240" w:before="0" w:after="0"/>
              <w:rPr>
                <w:lang w:val="en-US"/>
              </w:rPr>
            </w:pPr>
            <w:r>
              <w:rPr>
                <w:lang w:val="en-US"/>
              </w:rPr>
              <w:t>1</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CellMar>
          <w:top w:w="0" w:type="dxa"/>
          <w:left w:w="108" w:type="dxa"/>
          <w:bottom w:w="0" w:type="dxa"/>
          <w:right w:w="108" w:type="dxa"/>
        </w:tblCellMar>
        <w:tblLook w:val="04a0"/>
      </w:tblPr>
      <w:tblGrid>
        <w:gridCol w:w="9242"/>
      </w:tblGrid>
      <w:tr>
        <w:trPr/>
        <w:tc>
          <w:tcPr>
            <w:tcW w:w="9242" w:type="dxa"/>
            <w:tcBorders/>
            <w:shd w:fill="auto" w:val="clear"/>
          </w:tcPr>
          <w:p>
            <w:pPr>
              <w:pStyle w:val="Normal"/>
              <w:spacing w:lineRule="auto" w:line="240" w:before="0" w:after="0"/>
              <w:rPr>
                <w:rFonts w:ascii="Arial" w:hAnsi="Arial" w:cs="Arial"/>
                <w:sz w:val="24"/>
                <w:szCs w:val="24"/>
              </w:rPr>
            </w:pPr>
            <w:r>
              <w:rPr>
                <w:rFonts w:cs="Arial" w:ascii="Arial" w:hAnsi="Arial"/>
                <w:sz w:val="24"/>
                <w:szCs w:val="24"/>
                <w:lang w:val="en-US"/>
              </w:rPr>
              <w:t>Please insert your completed assignment ( in word format)  here:</w:t>
            </w:r>
          </w:p>
          <w:p>
            <w:pPr>
              <w:pStyle w:val="Normal"/>
              <w:spacing w:lineRule="auto" w:line="240" w:before="0" w:after="0"/>
              <w:rPr>
                <w:b/>
                <w:b/>
                <w:lang w:val="en-US"/>
              </w:rPr>
            </w:pPr>
            <w:r>
              <w:rPr>
                <w:b/>
                <w:lang w:val="en-US"/>
              </w:rPr>
            </w:r>
          </w:p>
          <w:p>
            <w:pPr>
              <w:sectPr>
                <w:type w:val="nextPage"/>
                <w:pgSz w:w="11906" w:h="16838"/>
                <w:pgMar w:left="1440" w:right="1440" w:header="0" w:top="1440" w:footer="0" w:bottom="1440" w:gutter="0"/>
                <w:pgNumType w:fmt="decimal"/>
                <w:formProt w:val="false"/>
                <w:textDirection w:val="lrTb"/>
                <w:docGrid w:type="default" w:linePitch="360" w:charSpace="4096"/>
              </w:sectPr>
              <w:pStyle w:val="Normal"/>
              <w:spacing w:lineRule="auto" w:line="240" w:before="0" w:after="0"/>
              <w:rPr>
                <w:b/>
                <w:b/>
                <w:lang w:val="en-US"/>
              </w:rPr>
            </w:pPr>
            <w:r>
              <w:rPr>
                <w:b/>
                <w:lang w:val="en-US"/>
              </w:rPr>
            </w:r>
          </w:p>
          <w:p>
            <w:pPr>
              <w:pStyle w:val="Normal"/>
              <w:jc w:val="center"/>
              <w:rPr/>
            </w:pPr>
            <w:r>
              <w:rPr>
                <w:b/>
                <w:bCs/>
                <w:i w:val="false"/>
                <w:iCs w:val="false"/>
                <w:u w:val="single"/>
              </w:rPr>
              <w:t>Introduction to Human Resource Management</w:t>
            </w:r>
          </w:p>
          <w:p>
            <w:pPr>
              <w:pStyle w:val="Normal"/>
              <w:jc w:val="center"/>
              <w:rPr>
                <w:b/>
                <w:b/>
                <w:bCs/>
                <w:i w:val="false"/>
                <w:i w:val="false"/>
                <w:iCs w:val="false"/>
                <w:u w:val="single"/>
              </w:rPr>
            </w:pPr>
            <w:r>
              <w:rPr>
                <w:b/>
                <w:bCs/>
                <w:i w:val="false"/>
                <w:iCs w:val="false"/>
                <w:u w:val="single"/>
              </w:rPr>
            </w:r>
          </w:p>
          <w:p>
            <w:pPr>
              <w:pStyle w:val="Heading5"/>
              <w:numPr>
                <w:ilvl w:val="0"/>
                <w:numId w:val="0"/>
              </w:numPr>
              <w:ind w:left="3600" w:hanging="0"/>
              <w:rPr/>
            </w:pPr>
            <w:r>
              <w:rPr>
                <w:b w:val="false"/>
                <w:bCs w:val="false"/>
                <w:i w:val="false"/>
                <w:iCs w:val="false"/>
                <w:u w:val="none"/>
              </w:rPr>
              <w:t xml:space="preserve">1) </w:t>
            </w:r>
            <w:r>
              <w:rPr>
                <w:b w:val="false"/>
                <w:bCs w:val="false"/>
                <w:i/>
                <w:iCs/>
                <w:u w:val="none"/>
              </w:rPr>
              <w:t>Outline the ethics of HRM as relating to the organisation and the individual employee.</w:t>
            </w:r>
          </w:p>
          <w:p>
            <w:pPr>
              <w:pStyle w:val="Heading5"/>
              <w:numPr>
                <w:ilvl w:val="0"/>
                <w:numId w:val="0"/>
              </w:numPr>
              <w:ind w:left="3600" w:hanging="0"/>
              <w:rPr/>
            </w:pPr>
            <w:r>
              <w:rPr/>
            </w:r>
          </w:p>
          <w:p>
            <w:pPr>
              <w:pStyle w:val="Heading5"/>
              <w:numPr>
                <w:ilvl w:val="0"/>
                <w:numId w:val="0"/>
              </w:numPr>
              <w:ind w:left="3600" w:hanging="0"/>
              <w:rPr/>
            </w:pPr>
            <w:r>
              <w:rPr>
                <w:b w:val="false"/>
                <w:bCs w:val="false"/>
              </w:rPr>
              <w:t>The ethical success of an organisation is one of the key functions of Human Resource Management.</w:t>
            </w:r>
          </w:p>
          <w:p>
            <w:pPr>
              <w:pStyle w:val="Heading5"/>
              <w:numPr>
                <w:ilvl w:val="0"/>
                <w:numId w:val="0"/>
              </w:numPr>
              <w:ind w:left="3600" w:hanging="0"/>
              <w:rPr/>
            </w:pPr>
            <w:r>
              <w:rPr>
                <w:b w:val="false"/>
                <w:bCs w:val="false"/>
              </w:rPr>
              <w:t>The Human Resource Manager has various ethical considerations – some relating to the organisation and others to the individual.</w:t>
            </w:r>
          </w:p>
          <w:p>
            <w:pPr>
              <w:pStyle w:val="Heading5"/>
              <w:numPr>
                <w:ilvl w:val="0"/>
                <w:numId w:val="0"/>
              </w:numPr>
              <w:ind w:left="3600" w:hanging="0"/>
              <w:rPr>
                <w:b w:val="false"/>
                <w:b w:val="false"/>
                <w:bCs w:val="false"/>
              </w:rPr>
            </w:pPr>
            <w:r>
              <w:rPr>
                <w:b w:val="false"/>
                <w:bCs w:val="false"/>
              </w:rPr>
            </w:r>
          </w:p>
          <w:p>
            <w:pPr>
              <w:pStyle w:val="Heading5"/>
              <w:numPr>
                <w:ilvl w:val="0"/>
                <w:numId w:val="0"/>
              </w:numPr>
              <w:ind w:left="3600" w:hanging="0"/>
              <w:rPr/>
            </w:pPr>
            <w:r>
              <w:rPr>
                <w:b w:val="false"/>
                <w:bCs w:val="false"/>
              </w:rPr>
              <w:t>Regarding the organisation, the Human Resource Manager ensures the following ethical principles are being adhered to:</w:t>
            </w:r>
          </w:p>
          <w:p>
            <w:pPr>
              <w:pStyle w:val="Heading5"/>
              <w:numPr>
                <w:ilvl w:val="0"/>
                <w:numId w:val="0"/>
              </w:numPr>
              <w:ind w:left="3600" w:hanging="0"/>
              <w:rPr/>
            </w:pPr>
            <w:r>
              <w:rPr>
                <w:b w:val="false"/>
                <w:bCs w:val="false"/>
              </w:rPr>
              <w:t>- Human Resource professionals must endeavour to keep their skills up to date, to improve their skills wherever possible and to always make use of them to the best of their ability in the execution of their jobs.</w:t>
            </w:r>
          </w:p>
          <w:p>
            <w:pPr>
              <w:pStyle w:val="Heading5"/>
              <w:numPr>
                <w:ilvl w:val="0"/>
                <w:numId w:val="0"/>
              </w:numPr>
              <w:ind w:left="3600" w:hanging="0"/>
              <w:rPr/>
            </w:pPr>
            <w:r>
              <w:rPr>
                <w:b w:val="false"/>
                <w:bCs w:val="false"/>
              </w:rPr>
              <w:t>- Human Resource professionals should make themselves an example of ethical standards amongst their colleagues throughout the organisation – leading the way in promoting positive ethical behaviours.</w:t>
            </w:r>
          </w:p>
          <w:p>
            <w:pPr>
              <w:pStyle w:val="Heading5"/>
              <w:numPr>
                <w:ilvl w:val="0"/>
                <w:numId w:val="0"/>
              </w:numPr>
              <w:ind w:left="3600" w:hanging="0"/>
              <w:rPr/>
            </w:pPr>
            <w:r>
              <w:rPr>
                <w:b w:val="false"/>
                <w:bCs w:val="false"/>
              </w:rPr>
              <w:t>- Human Resource professionals should keenly advance justice and fairness throughout their organisation.</w:t>
            </w:r>
          </w:p>
          <w:p>
            <w:pPr>
              <w:pStyle w:val="Heading5"/>
              <w:numPr>
                <w:ilvl w:val="0"/>
                <w:numId w:val="0"/>
              </w:numPr>
              <w:ind w:left="3600" w:hanging="0"/>
              <w:rPr>
                <w:b w:val="false"/>
                <w:b w:val="false"/>
                <w:bCs w:val="false"/>
              </w:rPr>
            </w:pPr>
            <w:r>
              <w:rPr>
                <w:b w:val="false"/>
                <w:bCs w:val="false"/>
              </w:rPr>
            </w:r>
          </w:p>
          <w:p>
            <w:pPr>
              <w:pStyle w:val="Heading5"/>
              <w:numPr>
                <w:ilvl w:val="0"/>
                <w:numId w:val="0"/>
              </w:numPr>
              <w:ind w:left="3600" w:hanging="0"/>
              <w:rPr/>
            </w:pPr>
            <w:r>
              <w:rPr>
                <w:b w:val="false"/>
                <w:bCs w:val="false"/>
              </w:rPr>
              <w:t>For the individual, the Human Resource professional’s ethical considerations are different:</w:t>
            </w:r>
          </w:p>
          <w:p>
            <w:pPr>
              <w:pStyle w:val="Heading5"/>
              <w:numPr>
                <w:ilvl w:val="0"/>
                <w:numId w:val="0"/>
              </w:numPr>
              <w:ind w:left="3600" w:hanging="0"/>
              <w:rPr/>
            </w:pPr>
            <w:r>
              <w:rPr>
                <w:b w:val="false"/>
                <w:bCs w:val="false"/>
              </w:rPr>
              <w:t>- The principle of fairness and justice across the organisation, as mentioned above, helps all individuals across the departments.</w:t>
            </w:r>
          </w:p>
          <w:p>
            <w:pPr>
              <w:pStyle w:val="Heading5"/>
              <w:numPr>
                <w:ilvl w:val="0"/>
                <w:numId w:val="0"/>
              </w:numPr>
              <w:ind w:left="3600" w:hanging="0"/>
              <w:rPr/>
            </w:pPr>
            <w:r>
              <w:rPr>
                <w:b w:val="false"/>
                <w:bCs w:val="false"/>
              </w:rPr>
              <w:t>- Trust must be maintained across all the stakeholders and anything that could cause real or even envisaged conflict of interest must be avoided at all times.</w:t>
            </w:r>
          </w:p>
          <w:p>
            <w:pPr>
              <w:pStyle w:val="Heading5"/>
              <w:numPr>
                <w:ilvl w:val="0"/>
                <w:numId w:val="0"/>
              </w:numPr>
              <w:ind w:left="3600" w:hanging="0"/>
              <w:rPr/>
            </w:pPr>
            <w:r>
              <w:rPr>
                <w:b w:val="false"/>
                <w:bCs w:val="false"/>
              </w:rPr>
              <w:t>- The rights of individuals must be considered whenever information is either gathered or distributed, all the while ensuring truthfulness is maintained.</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b w:val="false"/>
                <w:b w:val="false"/>
                <w:bCs w:val="false"/>
                <w:i w:val="false"/>
                <w:i w:val="false"/>
                <w:iCs w:val="false"/>
                <w:u w:val="none"/>
              </w:rPr>
            </w:pPr>
            <w:r>
              <w:rPr>
                <w:b w:val="false"/>
                <w:bCs w:val="false"/>
                <w:i w:val="false"/>
                <w:iCs w:val="false"/>
                <w:u w:val="none"/>
              </w:rPr>
            </w:r>
            <w:r>
              <w:br w:type="page"/>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2) </w:t>
            </w:r>
            <w:r>
              <w:rPr>
                <w:b w:val="false"/>
                <w:bCs w:val="false"/>
                <w:i/>
                <w:iCs/>
                <w:u w:val="none"/>
              </w:rPr>
              <w:t>What are the main functions of Human Resource Management?</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The main functions of Human Resource Management are -</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Human Resource Planning</w:t>
            </w:r>
            <w:r>
              <w:rPr>
                <w:b w:val="false"/>
                <w:bCs w:val="false"/>
                <w:i w:val="false"/>
                <w:iCs w:val="false"/>
                <w:u w:val="none"/>
              </w:rPr>
              <w:t xml:space="preserve"> – Determining the number and type of employees needed to accomplish organisational goals with research a big part of this.</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Job Analysis</w:t>
            </w:r>
            <w:r>
              <w:rPr>
                <w:b w:val="false"/>
                <w:bCs w:val="false"/>
                <w:i w:val="false"/>
                <w:iCs w:val="false"/>
                <w:u w:val="none"/>
              </w:rPr>
              <w:t xml:space="preserve"> — Job analysis is the process of describing the nature of a job and specifying the human requirements, such as skills, and experience needed to perform it.</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Staffing</w:t>
            </w:r>
            <w:r>
              <w:rPr>
                <w:b w:val="false"/>
                <w:bCs w:val="false"/>
                <w:i w:val="false"/>
                <w:iCs w:val="false"/>
                <w:u w:val="none"/>
              </w:rPr>
              <w:t xml:space="preserve"> - Staffing concerns the recruitment and selection of the human resources for an organisation</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Orientation</w:t>
            </w:r>
            <w:r>
              <w:rPr>
                <w:b w:val="false"/>
                <w:bCs w:val="false"/>
                <w:i w:val="false"/>
                <w:iCs w:val="false"/>
                <w:u w:val="none"/>
              </w:rPr>
              <w:t xml:space="preserve"> -  This is a method to acquaint new employees with particular aspects of their new job, including pay and benefit programmes, working hours, and company rules and expectations. </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Training and Development</w:t>
            </w:r>
            <w:r>
              <w:rPr>
                <w:b w:val="false"/>
                <w:bCs w:val="false"/>
                <w:i w:val="false"/>
                <w:iCs w:val="false"/>
                <w:u w:val="none"/>
              </w:rPr>
              <w:t xml:space="preserve"> - The training and development function gives employees the skills and knowledge to perform their jobs effectively. </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Performance Appraisal</w:t>
            </w:r>
            <w:r>
              <w:rPr>
                <w:b w:val="false"/>
                <w:bCs w:val="false"/>
                <w:i w:val="false"/>
                <w:iCs w:val="false"/>
                <w:u w:val="none"/>
              </w:rPr>
              <w:t xml:space="preserve"> - This function monitors employee performance to ensure that it is at acceptable levels. Besides providing a basis for pay, promotion, and disciplinary action, performance appraisal information is essential for employee development since knowledge of results (feedback) is necessary to motivate and guide performance improvements.</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Career Planning</w:t>
            </w:r>
            <w:r>
              <w:rPr>
                <w:b w:val="false"/>
                <w:bCs w:val="false"/>
                <w:i w:val="false"/>
                <w:iCs w:val="false"/>
                <w:u w:val="none"/>
              </w:rPr>
              <w:t xml:space="preserve"> -  Career planning activities include assessing an individual employee’s potential for growth and advancement in the organisation. </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 xml:space="preserve">Compensation </w:t>
            </w:r>
            <w:r>
              <w:rPr>
                <w:b w:val="false"/>
                <w:bCs w:val="false"/>
                <w:i w:val="false"/>
                <w:iCs w:val="false"/>
                <w:u w:val="none"/>
              </w:rPr>
              <w:t>- This provides a rational method for determining how much employees should be paid for performing certain jobs.</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Benefits</w:t>
            </w:r>
            <w:r>
              <w:rPr>
                <w:b w:val="false"/>
                <w:bCs w:val="false"/>
                <w:i w:val="false"/>
                <w:iCs w:val="false"/>
                <w:u w:val="none"/>
              </w:rPr>
              <w:t xml:space="preserve"> – These are forms of compensation other than direct pay. Benefits include both the legally required items and those offered at employer’s discretion.</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Labour Relations</w:t>
            </w:r>
            <w:r>
              <w:rPr>
                <w:b w:val="false"/>
                <w:bCs w:val="false"/>
                <w:i w:val="false"/>
                <w:iCs w:val="false"/>
                <w:u w:val="none"/>
              </w:rPr>
              <w:t xml:space="preserve"> -  With regard to labour relations, the personnel responsibility primarily involves negotiating with the unions regarding wages, service conditions, and resolving disputes and grievances. </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Record-Keeping</w:t>
            </w:r>
            <w:r>
              <w:rPr>
                <w:b w:val="false"/>
                <w:bCs w:val="false"/>
                <w:i w:val="false"/>
                <w:iCs w:val="false"/>
                <w:u w:val="none"/>
              </w:rPr>
              <w:t xml:space="preserve"> - This function involves recording, maintaining, and retrieving employee related information for a variety of purposes. It is the oldest of the functions and the one traditionally associated with the term “personnel”. </w:t>
            </w:r>
          </w:p>
          <w:p>
            <w:pPr>
              <w:pStyle w:val="Normal"/>
              <w:jc w:val="left"/>
              <w:rPr>
                <w:b w:val="false"/>
                <w:b w:val="false"/>
                <w:bCs w:val="false"/>
                <w:i w:val="false"/>
                <w:i w:val="false"/>
                <w:iCs w:val="false"/>
                <w:u w:val="none"/>
              </w:rPr>
            </w:pPr>
            <w:r>
              <w:rPr>
                <w:b w:val="false"/>
                <w:bCs w:val="false"/>
                <w:i w:val="false"/>
                <w:iCs w:val="false"/>
                <w:u w:val="none"/>
              </w:rPr>
            </w:r>
          </w:p>
          <w:p>
            <w:pPr>
              <w:pStyle w:val="Normal"/>
              <w:jc w:val="left"/>
              <w:rPr/>
            </w:pPr>
            <w:r>
              <w:rPr>
                <w:b w:val="false"/>
                <w:bCs w:val="false"/>
                <w:i w:val="false"/>
                <w:iCs w:val="false"/>
                <w:u w:val="none"/>
              </w:rPr>
              <w:t xml:space="preserve">- </w:t>
            </w:r>
            <w:r>
              <w:rPr>
                <w:b/>
                <w:bCs/>
                <w:i w:val="false"/>
                <w:iCs w:val="false"/>
                <w:u w:val="none"/>
              </w:rPr>
              <w:t>Personnel Research</w:t>
            </w:r>
            <w:r>
              <w:rPr>
                <w:b w:val="false"/>
                <w:bCs w:val="false"/>
                <w:i w:val="false"/>
                <w:iCs w:val="false"/>
                <w:u w:val="none"/>
              </w:rPr>
              <w:t xml:space="preserve"> -  the object of this function is to get facts and information about personnel specifics in order to develop and maintain a programme that works.</w:t>
            </w:r>
          </w:p>
          <w:p>
            <w:pPr>
              <w:pStyle w:val="Normal"/>
              <w:jc w:val="left"/>
              <w:rPr>
                <w:b w:val="false"/>
                <w:b w:val="false"/>
                <w:bCs w:val="false"/>
                <w:i w:val="false"/>
                <w:i w:val="false"/>
                <w:iCs w:val="false"/>
                <w:u w:val="none"/>
              </w:rPr>
            </w:pPr>
            <w:r>
              <w:rPr>
                <w:b w:val="false"/>
                <w:bCs w:val="false"/>
                <w:i w:val="false"/>
                <w:iCs w:val="false"/>
                <w:u w:val="none"/>
              </w:rPr>
            </w:r>
            <w:r>
              <w:br w:type="page"/>
            </w:r>
          </w:p>
          <w:p>
            <w:pPr>
              <w:pStyle w:val="Heading5"/>
              <w:numPr>
                <w:ilvl w:val="0"/>
                <w:numId w:val="0"/>
              </w:numPr>
              <w:ind w:left="3600" w:hanging="0"/>
              <w:rPr/>
            </w:pPr>
            <w:r>
              <w:rPr/>
              <w:t>3)</w:t>
            </w:r>
          </w:p>
          <w:p>
            <w:pPr>
              <w:pStyle w:val="Heading5"/>
              <w:numPr>
                <w:ilvl w:val="0"/>
                <w:numId w:val="0"/>
              </w:numPr>
              <w:ind w:left="3600" w:hanging="0"/>
              <w:rPr/>
            </w:pPr>
            <w:r>
              <w:rPr>
                <w:b w:val="false"/>
                <w:bCs w:val="false"/>
                <w:i w:val="false"/>
                <w:iCs w:val="false"/>
                <w:u w:val="none"/>
              </w:rPr>
              <w:t xml:space="preserve">(i) </w:t>
            </w:r>
            <w:r>
              <w:rPr>
                <w:b w:val="false"/>
                <w:bCs w:val="false"/>
                <w:i/>
                <w:iCs/>
                <w:u w:val="none"/>
              </w:rPr>
              <w:t>What does this statement suggest about the motivation of this hotel worker?</w:t>
            </w:r>
          </w:p>
          <w:p>
            <w:pPr>
              <w:pStyle w:val="Heading5"/>
              <w:numPr>
                <w:ilvl w:val="0"/>
                <w:numId w:val="0"/>
              </w:numPr>
              <w:ind w:left="3600" w:hanging="0"/>
              <w:rPr/>
            </w:pPr>
            <w:r>
              <w:rPr/>
            </w:r>
          </w:p>
          <w:p>
            <w:pPr>
              <w:pStyle w:val="Heading5"/>
              <w:numPr>
                <w:ilvl w:val="0"/>
                <w:numId w:val="0"/>
              </w:numPr>
              <w:ind w:left="3600" w:hanging="0"/>
              <w:rPr/>
            </w:pPr>
            <w:r>
              <w:rPr>
                <w:b w:val="false"/>
                <w:bCs w:val="false"/>
                <w:i w:val="false"/>
                <w:iCs w:val="false"/>
                <w:u w:val="none"/>
              </w:rPr>
              <w:t>Tony’s statement indicates that his motivation is poor. He sounds unhappy with his remuneration and his working pattern sounds like it is unsuitable for him. On the other hand, he has persevered with the job for three years so there is evidently a certain loyalty built up on his part and it seems he hopes that things might improve for him with some different working conditions.</w:t>
            </w:r>
          </w:p>
          <w:p>
            <w:pPr>
              <w:pStyle w:val="Heading5"/>
              <w:numPr>
                <w:ilvl w:val="0"/>
                <w:numId w:val="0"/>
              </w:numPr>
              <w:ind w:left="3600" w:hanging="0"/>
              <w:rPr/>
            </w:pPr>
            <w:r>
              <w:rPr/>
            </w:r>
          </w:p>
          <w:p>
            <w:pPr>
              <w:pStyle w:val="Heading5"/>
              <w:numPr>
                <w:ilvl w:val="0"/>
                <w:numId w:val="0"/>
              </w:numPr>
              <w:ind w:left="3600" w:hanging="0"/>
              <w:rPr/>
            </w:pPr>
            <w:r>
              <w:rPr/>
            </w:r>
          </w:p>
          <w:p>
            <w:pPr>
              <w:pStyle w:val="Heading5"/>
              <w:numPr>
                <w:ilvl w:val="0"/>
                <w:numId w:val="0"/>
              </w:numPr>
              <w:ind w:left="3600" w:hanging="0"/>
              <w:rPr/>
            </w:pPr>
            <w:r>
              <w:rPr>
                <w:b w:val="false"/>
                <w:bCs w:val="false"/>
                <w:i w:val="false"/>
                <w:iCs w:val="false"/>
                <w:u w:val="none"/>
              </w:rPr>
              <w:t xml:space="preserve">(ii) </w:t>
            </w:r>
            <w:r>
              <w:rPr>
                <w:b w:val="false"/>
                <w:bCs w:val="false"/>
                <w:i/>
                <w:iCs/>
                <w:u w:val="none"/>
              </w:rPr>
              <w:t>Identify and explain two possible ways in which Tony’s motivation could be improved.</w:t>
            </w:r>
          </w:p>
          <w:p>
            <w:pPr>
              <w:pStyle w:val="Heading5"/>
              <w:numPr>
                <w:ilvl w:val="0"/>
                <w:numId w:val="0"/>
              </w:numPr>
              <w:ind w:left="3600" w:hanging="0"/>
              <w:rPr/>
            </w:pPr>
            <w:r>
              <w:rPr/>
            </w:r>
          </w:p>
          <w:p>
            <w:pPr>
              <w:pStyle w:val="Heading5"/>
              <w:numPr>
                <w:ilvl w:val="0"/>
                <w:numId w:val="0"/>
              </w:numPr>
              <w:ind w:left="3600" w:hanging="0"/>
              <w:rPr/>
            </w:pPr>
            <w:r>
              <w:rPr/>
              <w:t>Tony’s motivations could be improved in the two following ways:</w:t>
            </w:r>
          </w:p>
          <w:p>
            <w:pPr>
              <w:pStyle w:val="Heading5"/>
              <w:rPr/>
            </w:pPr>
            <w:r>
              <w:rPr/>
            </w:r>
          </w:p>
          <w:p>
            <w:pPr>
              <w:pStyle w:val="Heading5"/>
              <w:numPr>
                <w:ilvl w:val="0"/>
                <w:numId w:val="0"/>
              </w:numPr>
              <w:ind w:left="3600" w:hanging="0"/>
              <w:rPr/>
            </w:pPr>
            <w:r>
              <w:rPr>
                <w:b w:val="false"/>
                <w:bCs w:val="false"/>
              </w:rPr>
              <w:t>a) Effective performance appraisal could highlight to Tony how his work is appreciated at the organisation. If this is put in place, not only can this be used to determine ways for Tony to improve his performance and hopefully his salary, but it also helps to motivate employees to hear back about the results they have achieved over the last appraisal period. This should encourage Tony to appreciate what he has achieved in his current role with a view to tangible development goals in the near future.</w:t>
            </w:r>
          </w:p>
          <w:p>
            <w:pPr>
              <w:pStyle w:val="Heading5"/>
              <w:numPr>
                <w:ilvl w:val="0"/>
                <w:numId w:val="0"/>
              </w:numPr>
              <w:ind w:left="3600" w:hanging="0"/>
              <w:rPr>
                <w:b w:val="false"/>
                <w:b w:val="false"/>
                <w:bCs w:val="false"/>
              </w:rPr>
            </w:pPr>
            <w:r>
              <w:rPr>
                <w:b w:val="false"/>
                <w:bCs w:val="false"/>
              </w:rPr>
            </w:r>
          </w:p>
          <w:p>
            <w:pPr>
              <w:pStyle w:val="Heading5"/>
              <w:numPr>
                <w:ilvl w:val="0"/>
                <w:numId w:val="0"/>
              </w:numPr>
              <w:spacing w:lineRule="auto" w:line="240" w:before="120" w:after="60"/>
              <w:ind w:left="3600" w:hanging="0"/>
              <w:rPr>
                <w:b/>
                <w:b/>
                <w:lang w:val="en-US"/>
              </w:rPr>
            </w:pPr>
            <w:r>
              <w:rPr>
                <w:b w:val="false"/>
                <w:bCs w:val="false"/>
                <w:lang w:val="en-US"/>
              </w:rPr>
              <w:t>b) Following on from that, effective career planning, added to training and development can give Tony some real strategy for some growth, leading to an improved work situation in the future. This could address his financial concerns if he trains up to a level that pays a better wage, making it worthwhile to continue working at the hotel. More skills can land him a better, more advanced role that has a more regular working schedule. Hopefully these steps will help him feel like he has invested in his future at the organisation and his motivation will improve and continue to do so.</w:t>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CellMar>
          <w:top w:w="0" w:type="dxa"/>
          <w:left w:w="108" w:type="dxa"/>
          <w:bottom w:w="0" w:type="dxa"/>
          <w:right w:w="108" w:type="dxa"/>
        </w:tblCellMar>
        <w:tblLook w:val="04a0"/>
      </w:tblPr>
      <w:tblGrid>
        <w:gridCol w:w="2310"/>
        <w:gridCol w:w="4035"/>
        <w:gridCol w:w="1276"/>
        <w:gridCol w:w="1620"/>
      </w:tblGrid>
      <w:tr>
        <w:trPr/>
        <w:tc>
          <w:tcPr>
            <w:tcW w:w="2310"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Student Signature</w:t>
            </w:r>
          </w:p>
        </w:tc>
        <w:tc>
          <w:tcPr>
            <w:tcW w:w="4035" w:type="dxa"/>
            <w:tcBorders/>
            <w:shd w:fill="auto" w:val="clear"/>
          </w:tcPr>
          <w:p>
            <w:pPr>
              <w:pStyle w:val="Normal"/>
              <w:spacing w:lineRule="auto" w:line="240" w:before="0" w:after="0"/>
              <w:rPr>
                <w:rFonts w:cs="Bliss-Regular"/>
                <w:color w:val="000000"/>
                <w:lang w:val="en-US"/>
              </w:rPr>
            </w:pPr>
            <w:r>
              <w:rPr>
                <w:rFonts w:cs="Bliss-Regular"/>
                <w:color w:val="000000"/>
                <w:lang w:val="en-US"/>
              </w:rPr>
              <w:t>John Porter</w:t>
            </w:r>
          </w:p>
        </w:tc>
        <w:tc>
          <w:tcPr>
            <w:tcW w:w="1276"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Date</w:t>
            </w:r>
          </w:p>
        </w:tc>
        <w:tc>
          <w:tcPr>
            <w:tcW w:w="1620" w:type="dxa"/>
            <w:tcBorders/>
            <w:shd w:fill="auto" w:val="clear"/>
          </w:tcPr>
          <w:p>
            <w:pPr>
              <w:pStyle w:val="Normal"/>
              <w:spacing w:lineRule="auto" w:line="240" w:before="0" w:after="0"/>
              <w:rPr>
                <w:rFonts w:cs="Bliss-Regular"/>
                <w:color w:val="000000"/>
                <w:lang w:val="en-US"/>
              </w:rPr>
            </w:pPr>
            <w:r>
              <w:rPr>
                <w:rFonts w:cs="Bliss-Regular"/>
                <w:color w:val="000000"/>
                <w:lang w:val="en-US"/>
              </w:rPr>
              <w:t>30/11/18</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Total Marks</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Marks Obtained</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Percentage / Grade</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5">
    <w:name w:val="Heading 5"/>
    <w:basedOn w:val="Heading"/>
    <w:next w:val="TextBody"/>
    <w:qFormat/>
    <w:pPr>
      <w:numPr>
        <w:ilvl w:val="4"/>
        <w:numId w:val="1"/>
      </w:numPr>
      <w:spacing w:before="120" w:after="60"/>
      <w:outlineLvl w:val="4"/>
    </w:pPr>
    <w:rPr>
      <w:b/>
      <w:bCs/>
      <w:sz w:val="24"/>
      <w:szCs w:val="24"/>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link w:val="HeaderChar"/>
    <w:uiPriority w:val="99"/>
    <w:semiHidden/>
    <w:unhideWhenUsed/>
    <w:rsid w:val="00cb4d0a"/>
    <w:pPr>
      <w:tabs>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Application>LibreOffice/6.1.0.3$Windows_X86_64 LibreOffice_project/efb621ed25068d70781dc026f7e9c5187a4decd1</Application>
  <Pages>6</Pages>
  <Words>973</Words>
  <Characters>5250</Characters>
  <CharactersWithSpaces>6254</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en-GB</dc:language>
  <cp:lastModifiedBy/>
  <dcterms:modified xsi:type="dcterms:W3CDTF">2018-11-30T23:04:35Z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