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B13CC"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D57FD9" w:rsidRDefault="00D57FD9" w:rsidP="00405895">
                  <w:pPr>
                    <w:jc w:val="center"/>
                    <w:rPr>
                      <w:b/>
                      <w:bCs/>
                      <w:color w:val="002060"/>
                      <w:sz w:val="44"/>
                      <w:szCs w:val="40"/>
                    </w:rPr>
                  </w:pPr>
                  <w:r>
                    <w:rPr>
                      <w:sz w:val="24"/>
                    </w:rPr>
                    <w:t xml:space="preserve">   </w:t>
                  </w:r>
                  <w:r>
                    <w:rPr>
                      <w:b/>
                      <w:bCs/>
                      <w:color w:val="002060"/>
                      <w:sz w:val="44"/>
                      <w:szCs w:val="40"/>
                    </w:rPr>
                    <w:t>Assignment Cover Sheet</w:t>
                  </w:r>
                </w:p>
                <w:p w:rsidR="00D57FD9" w:rsidRDefault="00D57FD9"/>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918AE">
            <w:pPr>
              <w:pStyle w:val="Default"/>
              <w:rPr>
                <w:rFonts w:asciiTheme="minorHAnsi" w:hAnsiTheme="minorHAnsi"/>
              </w:rPr>
            </w:pPr>
            <w:r>
              <w:rPr>
                <w:rFonts w:asciiTheme="minorHAnsi" w:hAnsiTheme="minorHAnsi"/>
              </w:rPr>
              <w:t>Sara Khodari</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918AE">
            <w:pPr>
              <w:pStyle w:val="Default"/>
              <w:rPr>
                <w:rFonts w:asciiTheme="minorHAnsi" w:hAnsiTheme="minorHAnsi"/>
              </w:rPr>
            </w:pPr>
            <w:r>
              <w:rPr>
                <w:rFonts w:asciiTheme="minorHAnsi" w:hAnsiTheme="minorHAnsi"/>
              </w:rPr>
              <w:t>Child psychology</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918AE">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tc>
          <w:tcPr>
            <w:tcW w:w="9242" w:type="dxa"/>
          </w:tcPr>
          <w:p w:rsidR="00D57FD9" w:rsidRPr="00D57FD9" w:rsidRDefault="00D57FD9" w:rsidP="00D57FD9">
            <w:pPr>
              <w:pStyle w:val="ListParagraph"/>
              <w:numPr>
                <w:ilvl w:val="0"/>
                <w:numId w:val="2"/>
              </w:numPr>
              <w:rPr>
                <w:rFonts w:cs="Calibri"/>
                <w:color w:val="000000"/>
                <w:sz w:val="32"/>
                <w:szCs w:val="32"/>
              </w:rPr>
            </w:pPr>
            <w:r w:rsidRPr="00D57FD9">
              <w:rPr>
                <w:rFonts w:cs="Calibri"/>
                <w:color w:val="000000"/>
                <w:sz w:val="32"/>
                <w:szCs w:val="32"/>
              </w:rPr>
              <w:t>Although there is a universal pattern of development amongst all humans, obtaining skills and abilities differ from one child to other. Children learn through experimenting thus, one child’s experiences varies from another. Moreover, a child’s pace in learning or adaptation of skills depends on the environment he/she is surrounded with. Siblings, parents, teachers and even other children greatly impact ones development of abilities. </w:t>
            </w:r>
          </w:p>
          <w:p w:rsidR="00D57FD9" w:rsidRPr="00D57FD9" w:rsidRDefault="00D57FD9" w:rsidP="00D57FD9">
            <w:pPr>
              <w:pStyle w:val="ListParagraph"/>
              <w:numPr>
                <w:ilvl w:val="0"/>
                <w:numId w:val="2"/>
              </w:numPr>
              <w:rPr>
                <w:rFonts w:ascii="Times New Roman" w:hAnsi="Times New Roman"/>
                <w:b/>
              </w:rPr>
            </w:pPr>
            <w:r>
              <w:rPr>
                <w:rFonts w:cs="Calibri"/>
                <w:color w:val="000000"/>
                <w:sz w:val="32"/>
                <w:szCs w:val="32"/>
              </w:rPr>
              <w:t>The advancement of an infants thinking abilities at every age. it begins with a child’s awareness of objects then the distinction between objects weight, height, colour, sound, smell and etc… Moving on, the child’s curiosity begins to form the question of why and how? At 10 years old they have the capacity to analyse but are limited to cases that can happen in day to day real life. The ability to abstract think will only develop by the stage of adolescence.</w:t>
            </w:r>
          </w:p>
          <w:p w:rsidR="00D57FD9" w:rsidRPr="00F01FC2" w:rsidRDefault="00D57FD9" w:rsidP="00F01FC2">
            <w:pPr>
              <w:pStyle w:val="ListParagraph"/>
              <w:numPr>
                <w:ilvl w:val="0"/>
                <w:numId w:val="2"/>
              </w:numPr>
              <w:spacing w:after="0" w:line="240" w:lineRule="auto"/>
              <w:rPr>
                <w:rFonts w:ascii="Times New Roman" w:hAnsi="Times New Roman"/>
                <w:b/>
              </w:rPr>
            </w:pPr>
            <w:r>
              <w:rPr>
                <w:rFonts w:ascii="Times New Roman" w:hAnsi="Times New Roman"/>
                <w:b/>
              </w:rPr>
              <w:t xml:space="preserve"> </w:t>
            </w:r>
            <w:r w:rsidRPr="00F01FC2">
              <w:rPr>
                <w:rFonts w:cs="Calibri"/>
                <w:color w:val="000000"/>
                <w:sz w:val="32"/>
                <w:szCs w:val="32"/>
              </w:rPr>
              <w:t>stage 1: Trust VS Mistrust (0-1)</w:t>
            </w:r>
          </w:p>
          <w:p w:rsidR="00D57FD9" w:rsidRDefault="00D57FD9" w:rsidP="00F01FC2">
            <w:pPr>
              <w:widowControl w:val="0"/>
              <w:tabs>
                <w:tab w:val="left" w:pos="220"/>
                <w:tab w:val="left" w:pos="720"/>
              </w:tabs>
              <w:autoSpaceDE w:val="0"/>
              <w:autoSpaceDN w:val="0"/>
              <w:adjustRightInd w:val="0"/>
              <w:spacing w:after="320" w:line="380" w:lineRule="atLeast"/>
              <w:ind w:left="360"/>
              <w:rPr>
                <w:rFonts w:ascii="Calibri" w:hAnsi="Calibri" w:cs="Calibri"/>
                <w:color w:val="000000"/>
                <w:sz w:val="32"/>
                <w:szCs w:val="32"/>
              </w:rPr>
            </w:pPr>
            <w:r>
              <w:rPr>
                <w:rFonts w:ascii="Calibri" w:hAnsi="Calibri" w:cs="Calibri"/>
                <w:color w:val="000000"/>
                <w:sz w:val="32"/>
                <w:szCs w:val="32"/>
              </w:rPr>
              <w:t>At this stage a child trust and sense of security will form. Caregivers who fail to provide consistency, emotional attachment or balance will create feelings of mistrust, fear and unpredictability of the world</w:t>
            </w:r>
          </w:p>
          <w:p w:rsidR="00F01FC2" w:rsidRDefault="00D57FD9" w:rsidP="00F01FC2">
            <w:pPr>
              <w:widowControl w:val="0"/>
              <w:tabs>
                <w:tab w:val="left" w:pos="220"/>
                <w:tab w:val="left" w:pos="720"/>
              </w:tabs>
              <w:autoSpaceDE w:val="0"/>
              <w:autoSpaceDN w:val="0"/>
              <w:adjustRightInd w:val="0"/>
              <w:spacing w:after="320" w:line="380" w:lineRule="atLeast"/>
              <w:ind w:left="360"/>
              <w:rPr>
                <w:rFonts w:ascii="Calibri" w:hAnsi="Calibri" w:cs="Calibri"/>
                <w:color w:val="000000"/>
                <w:sz w:val="32"/>
                <w:szCs w:val="32"/>
              </w:rPr>
            </w:pPr>
            <w:r>
              <w:rPr>
                <w:rFonts w:ascii="Calibri" w:hAnsi="Calibri" w:cs="Calibri"/>
                <w:color w:val="000000"/>
                <w:sz w:val="32"/>
                <w:szCs w:val="32"/>
              </w:rPr>
              <w:t>Stage 2: Autonomy VS Shame and doubt</w:t>
            </w:r>
          </w:p>
          <w:p w:rsidR="00D57FD9" w:rsidRDefault="00D57FD9" w:rsidP="00F01FC2">
            <w:pPr>
              <w:widowControl w:val="0"/>
              <w:tabs>
                <w:tab w:val="left" w:pos="220"/>
                <w:tab w:val="left" w:pos="720"/>
              </w:tabs>
              <w:autoSpaceDE w:val="0"/>
              <w:autoSpaceDN w:val="0"/>
              <w:adjustRightInd w:val="0"/>
              <w:spacing w:after="320" w:line="380" w:lineRule="atLeast"/>
              <w:ind w:left="360"/>
              <w:rPr>
                <w:rFonts w:ascii="Calibri" w:hAnsi="Calibri" w:cs="Calibri"/>
                <w:color w:val="000000"/>
                <w:sz w:val="32"/>
                <w:szCs w:val="32"/>
              </w:rPr>
            </w:pPr>
            <w:r>
              <w:rPr>
                <w:rFonts w:ascii="Calibri" w:hAnsi="Calibri" w:cs="Calibri"/>
                <w:color w:val="000000"/>
                <w:sz w:val="32"/>
                <w:szCs w:val="32"/>
              </w:rPr>
              <w:t xml:space="preserve">At this stage Erikson explained that how child learns to control bodily functions impacts the sense of control strength and independence he/she has. a child gains the power to control food choices, toys and clothing taste. failure to complete this stage will result in a child to self doubt </w:t>
            </w:r>
          </w:p>
          <w:p w:rsidR="00F01FC2" w:rsidRDefault="00D57FD9" w:rsidP="00F01FC2">
            <w:pPr>
              <w:widowControl w:val="0"/>
              <w:tabs>
                <w:tab w:val="left" w:pos="220"/>
                <w:tab w:val="left" w:pos="720"/>
              </w:tabs>
              <w:autoSpaceDE w:val="0"/>
              <w:autoSpaceDN w:val="0"/>
              <w:adjustRightInd w:val="0"/>
              <w:spacing w:after="320" w:line="380" w:lineRule="atLeast"/>
              <w:ind w:left="360"/>
              <w:rPr>
                <w:rFonts w:ascii="Calibri" w:hAnsi="Calibri" w:cs="Calibri"/>
                <w:color w:val="000000"/>
                <w:sz w:val="32"/>
                <w:szCs w:val="32"/>
              </w:rPr>
            </w:pPr>
            <w:r>
              <w:rPr>
                <w:rFonts w:ascii="Calibri" w:hAnsi="Calibri" w:cs="Calibri"/>
                <w:color w:val="000000"/>
                <w:sz w:val="32"/>
                <w:szCs w:val="32"/>
              </w:rPr>
              <w:t>stage 3: Initiative VS Guilt (preschool)</w:t>
            </w:r>
          </w:p>
          <w:p w:rsidR="00D57FD9" w:rsidRDefault="00D57FD9" w:rsidP="00F01FC2">
            <w:pPr>
              <w:widowControl w:val="0"/>
              <w:tabs>
                <w:tab w:val="left" w:pos="220"/>
                <w:tab w:val="left" w:pos="720"/>
              </w:tabs>
              <w:autoSpaceDE w:val="0"/>
              <w:autoSpaceDN w:val="0"/>
              <w:adjustRightInd w:val="0"/>
              <w:spacing w:after="320" w:line="380" w:lineRule="atLeast"/>
              <w:ind w:left="360"/>
              <w:rPr>
                <w:rFonts w:ascii="Calibri" w:hAnsi="Calibri" w:cs="Calibri"/>
                <w:color w:val="000000"/>
                <w:sz w:val="32"/>
                <w:szCs w:val="32"/>
              </w:rPr>
            </w:pPr>
            <w:r>
              <w:rPr>
                <w:rFonts w:ascii="Calibri" w:hAnsi="Calibri" w:cs="Calibri"/>
                <w:color w:val="000000"/>
                <w:sz w:val="32"/>
                <w:szCs w:val="32"/>
              </w:rPr>
              <w:t>children begin to gin personal power through games and peers. failure to accomplish will result in lac of initiative and guilt to the child.</w:t>
            </w:r>
          </w:p>
          <w:p w:rsidR="00F01FC2" w:rsidRDefault="00D57FD9" w:rsidP="00F01FC2">
            <w:pPr>
              <w:widowControl w:val="0"/>
              <w:tabs>
                <w:tab w:val="left" w:pos="220"/>
                <w:tab w:val="left" w:pos="720"/>
              </w:tabs>
              <w:autoSpaceDE w:val="0"/>
              <w:autoSpaceDN w:val="0"/>
              <w:adjustRightInd w:val="0"/>
              <w:spacing w:after="320" w:line="380" w:lineRule="atLeast"/>
              <w:ind w:left="360"/>
              <w:rPr>
                <w:rFonts w:ascii="Calibri" w:hAnsi="Calibri" w:cs="Calibri"/>
                <w:color w:val="000000"/>
                <w:sz w:val="32"/>
                <w:szCs w:val="32"/>
              </w:rPr>
            </w:pPr>
            <w:r>
              <w:rPr>
                <w:rFonts w:ascii="Calibri" w:hAnsi="Calibri" w:cs="Calibri"/>
                <w:color w:val="000000"/>
                <w:sz w:val="32"/>
                <w:szCs w:val="32"/>
              </w:rPr>
              <w:t>stage 4: Industry VS Inferiority (5 to 11)</w:t>
            </w:r>
          </w:p>
          <w:p w:rsidR="00D57FD9" w:rsidRDefault="00D57FD9" w:rsidP="00F01FC2">
            <w:pPr>
              <w:widowControl w:val="0"/>
              <w:tabs>
                <w:tab w:val="left" w:pos="220"/>
                <w:tab w:val="left" w:pos="720"/>
              </w:tabs>
              <w:autoSpaceDE w:val="0"/>
              <w:autoSpaceDN w:val="0"/>
              <w:adjustRightInd w:val="0"/>
              <w:spacing w:after="320" w:line="380" w:lineRule="atLeast"/>
              <w:ind w:left="360"/>
              <w:rPr>
                <w:rFonts w:ascii="Calibri" w:hAnsi="Calibri" w:cs="Calibri"/>
                <w:color w:val="000000"/>
                <w:sz w:val="32"/>
                <w:szCs w:val="32"/>
              </w:rPr>
            </w:pPr>
            <w:r>
              <w:rPr>
                <w:rFonts w:ascii="Calibri" w:hAnsi="Calibri" w:cs="Calibri"/>
                <w:color w:val="000000"/>
                <w:sz w:val="32"/>
                <w:szCs w:val="32"/>
              </w:rPr>
              <w:t>with encouragement from teachers and parents, children develop pride in their accomplishments. failure to receive encouragement will result in self doubt.</w:t>
            </w:r>
          </w:p>
          <w:p w:rsidR="00F01FC2" w:rsidRDefault="00D57FD9" w:rsidP="00F01FC2">
            <w:pPr>
              <w:widowControl w:val="0"/>
              <w:tabs>
                <w:tab w:val="left" w:pos="220"/>
                <w:tab w:val="left" w:pos="720"/>
              </w:tabs>
              <w:autoSpaceDE w:val="0"/>
              <w:autoSpaceDN w:val="0"/>
              <w:adjustRightInd w:val="0"/>
              <w:spacing w:after="320" w:line="380" w:lineRule="atLeast"/>
              <w:ind w:left="360"/>
              <w:rPr>
                <w:rFonts w:ascii="Calibri" w:hAnsi="Calibri" w:cs="Calibri"/>
                <w:color w:val="000000"/>
                <w:sz w:val="32"/>
                <w:szCs w:val="32"/>
              </w:rPr>
            </w:pPr>
            <w:r>
              <w:rPr>
                <w:rFonts w:ascii="Calibri" w:hAnsi="Calibri" w:cs="Calibri"/>
                <w:color w:val="000000"/>
                <w:sz w:val="32"/>
                <w:szCs w:val="32"/>
              </w:rPr>
              <w:t>stage 5: Identity VS Confusion</w:t>
            </w:r>
          </w:p>
          <w:p w:rsidR="00F01FC2" w:rsidRDefault="00D57FD9" w:rsidP="00F01FC2">
            <w:pPr>
              <w:widowControl w:val="0"/>
              <w:tabs>
                <w:tab w:val="left" w:pos="220"/>
                <w:tab w:val="left" w:pos="720"/>
              </w:tabs>
              <w:autoSpaceDE w:val="0"/>
              <w:autoSpaceDN w:val="0"/>
              <w:adjustRightInd w:val="0"/>
              <w:spacing w:after="320" w:line="380" w:lineRule="atLeast"/>
              <w:ind w:left="360"/>
              <w:rPr>
                <w:rFonts w:ascii="Calibri" w:hAnsi="Calibri" w:cs="Calibri"/>
                <w:color w:val="000000"/>
                <w:sz w:val="32"/>
                <w:szCs w:val="32"/>
              </w:rPr>
            </w:pPr>
            <w:r>
              <w:rPr>
                <w:rFonts w:ascii="Calibri" w:hAnsi="Calibri" w:cs="Calibri"/>
                <w:color w:val="000000"/>
                <w:sz w:val="32"/>
                <w:szCs w:val="32"/>
              </w:rPr>
              <w:t>those who receive encouragement and reinforcement to self exploration will gain the sense of independence and control. failure to receive will result in a feeling of insecurity and confusion</w:t>
            </w:r>
          </w:p>
          <w:p w:rsidR="00F01FC2" w:rsidRDefault="00F01FC2" w:rsidP="00F01FC2">
            <w:pPr>
              <w:widowControl w:val="0"/>
              <w:tabs>
                <w:tab w:val="left" w:pos="220"/>
                <w:tab w:val="left" w:pos="720"/>
              </w:tabs>
              <w:autoSpaceDE w:val="0"/>
              <w:autoSpaceDN w:val="0"/>
              <w:adjustRightInd w:val="0"/>
              <w:spacing w:after="320" w:line="380" w:lineRule="atLeast"/>
              <w:ind w:left="360"/>
              <w:rPr>
                <w:rFonts w:ascii="Times" w:hAnsi="Times" w:cs="Times"/>
                <w:color w:val="B00004"/>
                <w:sz w:val="32"/>
                <w:szCs w:val="32"/>
              </w:rPr>
            </w:pPr>
            <w:r>
              <w:rPr>
                <w:rFonts w:ascii="Times" w:hAnsi="Times" w:cs="Times"/>
                <w:color w:val="B00004"/>
                <w:sz w:val="32"/>
                <w:szCs w:val="32"/>
              </w:rPr>
              <w:t xml:space="preserve">Activity 1 </w:t>
            </w:r>
          </w:p>
          <w:p w:rsidR="00F01FC2" w:rsidRDefault="00F01FC2" w:rsidP="00F01FC2">
            <w:pPr>
              <w:widowControl w:val="0"/>
              <w:autoSpaceDE w:val="0"/>
              <w:autoSpaceDN w:val="0"/>
              <w:adjustRightInd w:val="0"/>
              <w:spacing w:after="240" w:line="380" w:lineRule="atLeast"/>
              <w:rPr>
                <w:rFonts w:ascii="Times" w:hAnsi="Times" w:cs="Times"/>
                <w:color w:val="000000"/>
                <w:sz w:val="24"/>
                <w:szCs w:val="24"/>
              </w:rPr>
            </w:pPr>
            <w:r>
              <w:rPr>
                <w:rFonts w:ascii="Times" w:hAnsi="Times" w:cs="Times"/>
                <w:color w:val="000000"/>
                <w:sz w:val="24"/>
                <w:szCs w:val="24"/>
              </w:rPr>
              <w:t>similarities: both have siblings, both at the age of 12, good economic status, receiving good education.</w:t>
            </w:r>
          </w:p>
          <w:p w:rsidR="00F01FC2" w:rsidRDefault="00F01FC2" w:rsidP="00F01FC2">
            <w:pPr>
              <w:widowControl w:val="0"/>
              <w:tabs>
                <w:tab w:val="left" w:pos="220"/>
                <w:tab w:val="left" w:pos="720"/>
              </w:tabs>
              <w:autoSpaceDE w:val="0"/>
              <w:autoSpaceDN w:val="0"/>
              <w:adjustRightInd w:val="0"/>
              <w:spacing w:after="320" w:line="380" w:lineRule="atLeast"/>
              <w:ind w:left="360"/>
              <w:rPr>
                <w:rFonts w:ascii="Times" w:hAnsi="Times" w:cs="Times"/>
                <w:color w:val="000000"/>
                <w:sz w:val="24"/>
                <w:szCs w:val="24"/>
              </w:rPr>
            </w:pPr>
            <w:r>
              <w:rPr>
                <w:rFonts w:ascii="Times" w:hAnsi="Times" w:cs="Times"/>
                <w:color w:val="000000"/>
                <w:sz w:val="24"/>
                <w:szCs w:val="24"/>
              </w:rPr>
              <w:t xml:space="preserve"> Differences:  Child 1 comes a loving, motivating, stable family. child 2 comes from a broken, controversial family</w:t>
            </w:r>
          </w:p>
          <w:p w:rsidR="00CC2FB3" w:rsidRPr="00F01FC2" w:rsidRDefault="00CC2FB3" w:rsidP="00F01FC2">
            <w:pPr>
              <w:widowControl w:val="0"/>
              <w:tabs>
                <w:tab w:val="left" w:pos="220"/>
                <w:tab w:val="left" w:pos="720"/>
              </w:tabs>
              <w:autoSpaceDE w:val="0"/>
              <w:autoSpaceDN w:val="0"/>
              <w:adjustRightInd w:val="0"/>
              <w:spacing w:after="320" w:line="380" w:lineRule="atLeast"/>
              <w:ind w:left="360"/>
              <w:rPr>
                <w:rFonts w:ascii="Times" w:hAnsi="Times" w:cs="Times"/>
                <w:color w:val="B00004"/>
                <w:sz w:val="32"/>
                <w:szCs w:val="32"/>
              </w:rPr>
            </w:pPr>
          </w:p>
          <w:p w:rsidR="00CC2FB3" w:rsidRDefault="00CC2FB3" w:rsidP="00A851DA">
            <w:pPr>
              <w:rPr>
                <w:b/>
              </w:rPr>
            </w:pPr>
          </w:p>
          <w:p w:rsidR="00CC2FB3" w:rsidRDefault="00CC2FB3" w:rsidP="00A851DA">
            <w:pPr>
              <w:rPr>
                <w:b/>
              </w:rPr>
            </w:pPr>
          </w:p>
          <w:tbl>
            <w:tblPr>
              <w:tblW w:w="0" w:type="auto"/>
              <w:tblBorders>
                <w:top w:val="nil"/>
                <w:left w:val="nil"/>
                <w:right w:val="nil"/>
              </w:tblBorders>
              <w:tblLook w:val="0000"/>
            </w:tblPr>
            <w:tblGrid>
              <w:gridCol w:w="4571"/>
              <w:gridCol w:w="4435"/>
            </w:tblGrid>
            <w:tr w:rsidR="00F01FC2" w:rsidRPr="00F01FC2">
              <w:tblPrEx>
                <w:tblCellMar>
                  <w:top w:w="0" w:type="dxa"/>
                  <w:bottom w:w="0" w:type="dxa"/>
                </w:tblCellMar>
              </w:tblPrEx>
              <w:tc>
                <w:tcPr>
                  <w:tcW w:w="1150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01FC2" w:rsidRPr="00F01FC2" w:rsidRDefault="00F01FC2" w:rsidP="00F01FC2">
                  <w:pPr>
                    <w:widowControl w:val="0"/>
                    <w:autoSpaceDE w:val="0"/>
                    <w:autoSpaceDN w:val="0"/>
                    <w:adjustRightInd w:val="0"/>
                    <w:spacing w:after="240" w:line="380" w:lineRule="atLeast"/>
                    <w:rPr>
                      <w:rFonts w:ascii="Times" w:hAnsi="Times" w:cs="Times"/>
                      <w:color w:val="000000"/>
                      <w:sz w:val="24"/>
                      <w:szCs w:val="24"/>
                      <w:lang w:val="en-US"/>
                    </w:rPr>
                  </w:pPr>
                  <w:r w:rsidRPr="00F01FC2">
                    <w:rPr>
                      <w:rFonts w:ascii="Times" w:hAnsi="Times" w:cs="Times"/>
                      <w:color w:val="000000"/>
                      <w:sz w:val="24"/>
                      <w:szCs w:val="24"/>
                      <w:lang w:val="en-US"/>
                    </w:rPr>
                    <w:t>Child 1</w:t>
                  </w:r>
                </w:p>
              </w:tc>
              <w:tc>
                <w:tcPr>
                  <w:tcW w:w="1148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01FC2" w:rsidRPr="00F01FC2" w:rsidRDefault="00F01FC2" w:rsidP="00F01FC2">
                  <w:pPr>
                    <w:widowControl w:val="0"/>
                    <w:autoSpaceDE w:val="0"/>
                    <w:autoSpaceDN w:val="0"/>
                    <w:adjustRightInd w:val="0"/>
                    <w:spacing w:after="240" w:line="380" w:lineRule="atLeast"/>
                    <w:rPr>
                      <w:rFonts w:ascii="Times" w:hAnsi="Times" w:cs="Times"/>
                      <w:color w:val="000000"/>
                      <w:sz w:val="24"/>
                      <w:szCs w:val="24"/>
                      <w:lang w:val="en-US"/>
                    </w:rPr>
                  </w:pPr>
                  <w:r w:rsidRPr="00F01FC2">
                    <w:rPr>
                      <w:rFonts w:ascii="Times" w:hAnsi="Times" w:cs="Times"/>
                      <w:color w:val="000000"/>
                      <w:sz w:val="24"/>
                      <w:szCs w:val="24"/>
                      <w:lang w:val="en-US"/>
                    </w:rPr>
                    <w:t>Child 2</w:t>
                  </w:r>
                </w:p>
              </w:tc>
            </w:tr>
            <w:tr w:rsidR="00F01FC2" w:rsidRPr="00F01FC2">
              <w:tblPrEx>
                <w:tblBorders>
                  <w:top w:val="none" w:sz="0" w:space="0" w:color="auto"/>
                </w:tblBorders>
                <w:tblCellMar>
                  <w:top w:w="0" w:type="dxa"/>
                  <w:bottom w:w="0" w:type="dxa"/>
                </w:tblCellMar>
              </w:tblPrEx>
              <w:tc>
                <w:tcPr>
                  <w:tcW w:w="1150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01FC2" w:rsidRPr="00F01FC2" w:rsidRDefault="00F01FC2" w:rsidP="00F01FC2">
                  <w:pPr>
                    <w:widowControl w:val="0"/>
                    <w:autoSpaceDE w:val="0"/>
                    <w:autoSpaceDN w:val="0"/>
                    <w:adjustRightInd w:val="0"/>
                    <w:spacing w:after="240" w:line="380" w:lineRule="atLeast"/>
                    <w:rPr>
                      <w:rFonts w:ascii="Times" w:hAnsi="Times" w:cs="Times"/>
                      <w:color w:val="000000"/>
                      <w:sz w:val="24"/>
                      <w:szCs w:val="24"/>
                      <w:lang w:val="en-US"/>
                    </w:rPr>
                  </w:pPr>
                  <w:r w:rsidRPr="00F01FC2">
                    <w:rPr>
                      <w:rFonts w:ascii="Times" w:hAnsi="Times" w:cs="Times"/>
                      <w:color w:val="000000"/>
                      <w:sz w:val="24"/>
                      <w:szCs w:val="24"/>
                      <w:lang w:val="en-US"/>
                    </w:rPr>
                    <w:t xml:space="preserve">interacts with people with confidence </w:t>
                  </w:r>
                </w:p>
              </w:tc>
              <w:tc>
                <w:tcPr>
                  <w:tcW w:w="1148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01FC2" w:rsidRPr="00F01FC2" w:rsidRDefault="00F01FC2" w:rsidP="00F01FC2">
                  <w:pPr>
                    <w:widowControl w:val="0"/>
                    <w:autoSpaceDE w:val="0"/>
                    <w:autoSpaceDN w:val="0"/>
                    <w:adjustRightInd w:val="0"/>
                    <w:spacing w:after="240" w:line="380" w:lineRule="atLeast"/>
                    <w:rPr>
                      <w:rFonts w:ascii="Times" w:hAnsi="Times" w:cs="Times"/>
                      <w:color w:val="000000"/>
                      <w:sz w:val="24"/>
                      <w:szCs w:val="24"/>
                      <w:lang w:val="en-US"/>
                    </w:rPr>
                  </w:pPr>
                  <w:r w:rsidRPr="00F01FC2">
                    <w:rPr>
                      <w:rFonts w:ascii="Times" w:hAnsi="Times" w:cs="Times"/>
                      <w:color w:val="000000"/>
                      <w:sz w:val="24"/>
                      <w:szCs w:val="24"/>
                      <w:lang w:val="en-US"/>
                    </w:rPr>
                    <w:t>shy, scared</w:t>
                  </w:r>
                </w:p>
              </w:tc>
            </w:tr>
            <w:tr w:rsidR="00F01FC2" w:rsidRPr="00F01FC2">
              <w:tblPrEx>
                <w:tblBorders>
                  <w:top w:val="none" w:sz="0" w:space="0" w:color="auto"/>
                </w:tblBorders>
                <w:tblCellMar>
                  <w:top w:w="0" w:type="dxa"/>
                  <w:bottom w:w="0" w:type="dxa"/>
                </w:tblCellMar>
              </w:tblPrEx>
              <w:tc>
                <w:tcPr>
                  <w:tcW w:w="1150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01FC2" w:rsidRPr="00F01FC2" w:rsidRDefault="00F01FC2" w:rsidP="00F01FC2">
                  <w:pPr>
                    <w:widowControl w:val="0"/>
                    <w:autoSpaceDE w:val="0"/>
                    <w:autoSpaceDN w:val="0"/>
                    <w:adjustRightInd w:val="0"/>
                    <w:spacing w:after="240" w:line="380" w:lineRule="atLeast"/>
                    <w:rPr>
                      <w:rFonts w:ascii="Times" w:hAnsi="Times" w:cs="Times"/>
                      <w:color w:val="000000"/>
                      <w:sz w:val="24"/>
                      <w:szCs w:val="24"/>
                      <w:lang w:val="en-US"/>
                    </w:rPr>
                  </w:pPr>
                  <w:r w:rsidRPr="00F01FC2">
                    <w:rPr>
                      <w:rFonts w:ascii="Times" w:hAnsi="Times" w:cs="Times"/>
                      <w:color w:val="000000"/>
                      <w:sz w:val="24"/>
                      <w:szCs w:val="24"/>
                      <w:lang w:val="en-US"/>
                    </w:rPr>
                    <w:t>activity levels are average with boys of his age</w:t>
                  </w:r>
                </w:p>
              </w:tc>
              <w:tc>
                <w:tcPr>
                  <w:tcW w:w="1148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01FC2" w:rsidRPr="00F01FC2" w:rsidRDefault="00F01FC2" w:rsidP="00F01FC2">
                  <w:pPr>
                    <w:widowControl w:val="0"/>
                    <w:autoSpaceDE w:val="0"/>
                    <w:autoSpaceDN w:val="0"/>
                    <w:adjustRightInd w:val="0"/>
                    <w:spacing w:after="240" w:line="380" w:lineRule="atLeast"/>
                    <w:rPr>
                      <w:rFonts w:ascii="Times" w:hAnsi="Times" w:cs="Times"/>
                      <w:color w:val="000000"/>
                      <w:sz w:val="24"/>
                      <w:szCs w:val="24"/>
                      <w:lang w:val="en-US"/>
                    </w:rPr>
                  </w:pPr>
                  <w:r w:rsidRPr="00F01FC2">
                    <w:rPr>
                      <w:rFonts w:ascii="Times" w:hAnsi="Times" w:cs="Times"/>
                      <w:color w:val="000000"/>
                      <w:sz w:val="24"/>
                      <w:szCs w:val="24"/>
                      <w:lang w:val="en-US"/>
                    </w:rPr>
                    <w:t>activity levels are average but with younger children</w:t>
                  </w:r>
                </w:p>
              </w:tc>
            </w:tr>
            <w:tr w:rsidR="00F01FC2" w:rsidRPr="00F01FC2">
              <w:tblPrEx>
                <w:tblBorders>
                  <w:top w:val="none" w:sz="0" w:space="0" w:color="auto"/>
                </w:tblBorders>
                <w:tblCellMar>
                  <w:top w:w="0" w:type="dxa"/>
                  <w:bottom w:w="0" w:type="dxa"/>
                </w:tblCellMar>
              </w:tblPrEx>
              <w:tc>
                <w:tcPr>
                  <w:tcW w:w="1150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01FC2" w:rsidRPr="00F01FC2" w:rsidRDefault="00F01FC2" w:rsidP="00F01FC2">
                  <w:pPr>
                    <w:widowControl w:val="0"/>
                    <w:autoSpaceDE w:val="0"/>
                    <w:autoSpaceDN w:val="0"/>
                    <w:adjustRightInd w:val="0"/>
                    <w:spacing w:after="240" w:line="380" w:lineRule="atLeast"/>
                    <w:rPr>
                      <w:rFonts w:ascii="Times" w:hAnsi="Times" w:cs="Times"/>
                      <w:color w:val="000000"/>
                      <w:sz w:val="24"/>
                      <w:szCs w:val="24"/>
                      <w:lang w:val="en-US"/>
                    </w:rPr>
                  </w:pPr>
                  <w:r w:rsidRPr="00F01FC2">
                    <w:rPr>
                      <w:rFonts w:ascii="Times" w:hAnsi="Times" w:cs="Times"/>
                      <w:color w:val="000000"/>
                      <w:sz w:val="24"/>
                      <w:szCs w:val="24"/>
                      <w:lang w:val="en-US"/>
                    </w:rPr>
                    <w:t>communicates when stressed, works through it with the help of caring parents</w:t>
                  </w:r>
                </w:p>
              </w:tc>
              <w:tc>
                <w:tcPr>
                  <w:tcW w:w="1148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01FC2" w:rsidRPr="00F01FC2" w:rsidRDefault="00F01FC2" w:rsidP="00F01FC2">
                  <w:pPr>
                    <w:widowControl w:val="0"/>
                    <w:autoSpaceDE w:val="0"/>
                    <w:autoSpaceDN w:val="0"/>
                    <w:adjustRightInd w:val="0"/>
                    <w:spacing w:after="240" w:line="380" w:lineRule="atLeast"/>
                    <w:rPr>
                      <w:rFonts w:ascii="Times" w:hAnsi="Times" w:cs="Times"/>
                      <w:color w:val="000000"/>
                      <w:sz w:val="24"/>
                      <w:szCs w:val="24"/>
                      <w:lang w:val="en-US"/>
                    </w:rPr>
                  </w:pPr>
                  <w:r w:rsidRPr="00F01FC2">
                    <w:rPr>
                      <w:rFonts w:ascii="Times" w:hAnsi="Times" w:cs="Times"/>
                      <w:color w:val="000000"/>
                      <w:sz w:val="24"/>
                      <w:szCs w:val="24"/>
                      <w:lang w:val="en-US"/>
                    </w:rPr>
                    <w:t>aggressively cries in hiding when stressed or under pressure</w:t>
                  </w:r>
                </w:p>
              </w:tc>
            </w:tr>
            <w:tr w:rsidR="00F01FC2" w:rsidRPr="00F01FC2">
              <w:tblPrEx>
                <w:tblCellMar>
                  <w:top w:w="0" w:type="dxa"/>
                  <w:bottom w:w="0" w:type="dxa"/>
                </w:tblCellMar>
              </w:tblPrEx>
              <w:tc>
                <w:tcPr>
                  <w:tcW w:w="1150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01FC2" w:rsidRPr="00F01FC2" w:rsidRDefault="00F01FC2" w:rsidP="00F01FC2">
                  <w:pPr>
                    <w:widowControl w:val="0"/>
                    <w:autoSpaceDE w:val="0"/>
                    <w:autoSpaceDN w:val="0"/>
                    <w:adjustRightInd w:val="0"/>
                    <w:spacing w:after="240" w:line="380" w:lineRule="atLeast"/>
                    <w:rPr>
                      <w:rFonts w:ascii="Times" w:hAnsi="Times" w:cs="Times"/>
                      <w:color w:val="000000"/>
                      <w:sz w:val="24"/>
                      <w:szCs w:val="24"/>
                      <w:lang w:val="en-US"/>
                    </w:rPr>
                  </w:pPr>
                  <w:r w:rsidRPr="00F01FC2">
                    <w:rPr>
                      <w:rFonts w:ascii="Times" w:hAnsi="Times" w:cs="Times"/>
                      <w:color w:val="000000"/>
                      <w:sz w:val="24"/>
                      <w:szCs w:val="24"/>
                      <w:lang w:val="en-US"/>
                    </w:rPr>
                    <w:t>child is independent within the limit of his age</w:t>
                  </w:r>
                </w:p>
              </w:tc>
              <w:tc>
                <w:tcPr>
                  <w:tcW w:w="1148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01FC2" w:rsidRPr="00F01FC2" w:rsidRDefault="00F01FC2" w:rsidP="00F01FC2">
                  <w:pPr>
                    <w:widowControl w:val="0"/>
                    <w:autoSpaceDE w:val="0"/>
                    <w:autoSpaceDN w:val="0"/>
                    <w:adjustRightInd w:val="0"/>
                    <w:spacing w:after="240" w:line="380" w:lineRule="atLeast"/>
                    <w:rPr>
                      <w:rFonts w:ascii="Times" w:hAnsi="Times" w:cs="Times"/>
                      <w:color w:val="000000"/>
                      <w:sz w:val="24"/>
                      <w:szCs w:val="24"/>
                      <w:lang w:val="en-US"/>
                    </w:rPr>
                  </w:pPr>
                  <w:r w:rsidRPr="00F01FC2">
                    <w:rPr>
                      <w:rFonts w:ascii="Times" w:hAnsi="Times" w:cs="Times"/>
                      <w:color w:val="000000"/>
                      <w:sz w:val="24"/>
                      <w:szCs w:val="24"/>
                      <w:lang w:val="en-US"/>
                    </w:rPr>
                    <w:t>very dependent on older sister, is requested to do daily life tasks that should come natural, example: shower, brush teeth, eat and etc…</w:t>
                  </w:r>
                </w:p>
              </w:tc>
            </w:tr>
          </w:tbl>
          <w:p w:rsidR="00F01FC2" w:rsidRPr="00F01FC2" w:rsidRDefault="00F01FC2" w:rsidP="00F01FC2">
            <w:pPr>
              <w:widowControl w:val="0"/>
              <w:autoSpaceDE w:val="0"/>
              <w:autoSpaceDN w:val="0"/>
              <w:adjustRightInd w:val="0"/>
              <w:spacing w:after="240" w:line="380" w:lineRule="atLeast"/>
              <w:rPr>
                <w:rFonts w:ascii="Calibri" w:hAnsi="Calibri" w:cs="Calibri"/>
                <w:color w:val="000000"/>
                <w:sz w:val="32"/>
                <w:szCs w:val="32"/>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918AE" w:rsidP="00A851DA">
            <w:pPr>
              <w:rPr>
                <w:rFonts w:cs="Bliss-Regular"/>
                <w:color w:val="000000"/>
              </w:rPr>
            </w:pPr>
            <w:r>
              <w:rPr>
                <w:rFonts w:cs="Bliss-Regular"/>
                <w:color w:val="000000"/>
              </w:rPr>
              <w:t>sk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918AE" w:rsidP="00A851DA">
            <w:pPr>
              <w:rPr>
                <w:rFonts w:cs="Bliss-Regular"/>
                <w:color w:val="000000"/>
              </w:rPr>
            </w:pPr>
            <w:r>
              <w:rPr>
                <w:rFonts w:cs="Bliss-Regular"/>
                <w:color w:val="000000"/>
              </w:rPr>
              <w:t>27/8/2017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7FD9" w:rsidRDefault="00D57FD9" w:rsidP="00CB4D0A">
      <w:pPr>
        <w:spacing w:after="0" w:line="240" w:lineRule="auto"/>
      </w:pPr>
      <w:r>
        <w:separator/>
      </w:r>
    </w:p>
  </w:endnote>
  <w:endnote w:type="continuationSeparator" w:id="0">
    <w:p w:rsidR="00D57FD9" w:rsidRDefault="00D57FD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7FD9" w:rsidRDefault="00D57FD9" w:rsidP="00CB4D0A">
      <w:pPr>
        <w:spacing w:after="0" w:line="240" w:lineRule="auto"/>
      </w:pPr>
      <w:r>
        <w:separator/>
      </w:r>
    </w:p>
  </w:footnote>
  <w:footnote w:type="continuationSeparator" w:id="0">
    <w:p w:rsidR="00D57FD9" w:rsidRDefault="00D57FD9" w:rsidP="00CB4D0A">
      <w:pPr>
        <w:spacing w:after="0" w:line="240" w:lineRule="auto"/>
      </w:pPr>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AC0333"/>
    <w:multiLevelType w:val="hybridMultilevel"/>
    <w:tmpl w:val="2A08D7EE"/>
    <w:lvl w:ilvl="0" w:tplc="ACB656A4">
      <w:start w:val="1"/>
      <w:numFmt w:val="decimal"/>
      <w:lvlText w:val="%1."/>
      <w:lvlJc w:val="left"/>
      <w:pPr>
        <w:ind w:left="720" w:hanging="360"/>
      </w:pPr>
      <w:rPr>
        <w:rFonts w:ascii="Times New Roman" w:hAnsi="Times New Roman" w:cs="Times New Roman" w:hint="default"/>
        <w:b/>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TrackMoves/>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18AE"/>
    <w:rsid w:val="00CA0AC2"/>
    <w:rsid w:val="00CB4D0A"/>
    <w:rsid w:val="00CC2FB3"/>
    <w:rsid w:val="00CC575A"/>
    <w:rsid w:val="00CF123B"/>
    <w:rsid w:val="00D039AC"/>
    <w:rsid w:val="00D427DE"/>
    <w:rsid w:val="00D5587D"/>
    <w:rsid w:val="00D57FD9"/>
    <w:rsid w:val="00D707CC"/>
    <w:rsid w:val="00D821FE"/>
    <w:rsid w:val="00DB0793"/>
    <w:rsid w:val="00DB13CC"/>
    <w:rsid w:val="00E00821"/>
    <w:rsid w:val="00E04DB4"/>
    <w:rsid w:val="00E30679"/>
    <w:rsid w:val="00E4597D"/>
    <w:rsid w:val="00E54832"/>
    <w:rsid w:val="00E56A90"/>
    <w:rsid w:val="00E641CC"/>
    <w:rsid w:val="00EA30AB"/>
    <w:rsid w:val="00EB3925"/>
    <w:rsid w:val="00F01FC2"/>
    <w:rsid w:val="00F96EB3"/>
    <w:rsid w:val="00FE45E2"/>
  </w:rsids>
  <m:mathPr>
    <m:mathFont m:val="Bliss-Regular"/>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276"/>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F2A27F-9C57-0048-BBD9-A1AAFABD1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502</Words>
  <Characters>2863</Characters>
  <Application>Microsoft Macintosh Word</Application>
  <DocSecurity>0</DocSecurity>
  <Lines>23</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huda qari</cp:lastModifiedBy>
  <cp:revision>2</cp:revision>
  <dcterms:created xsi:type="dcterms:W3CDTF">2015-01-26T12:24:00Z</dcterms:created>
  <dcterms:modified xsi:type="dcterms:W3CDTF">2017-08-28T00:26:00Z</dcterms:modified>
</cp:coreProperties>
</file>