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5E6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p w:rsidR="00CC2FB3" w:rsidRDefault="00CC2FB3" w:rsidP="00A851DA">
      <w:pPr>
        <w:rPr>
          <w:b/>
        </w:rPr>
      </w:pPr>
    </w:p>
    <w:p w:rsidR="00527C11" w:rsidRPr="00443E6F" w:rsidRDefault="00443E6F" w:rsidP="00A851DA">
      <w:r>
        <w:t xml:space="preserve"> </w:t>
      </w:r>
    </w:p>
    <w:p w:rsidR="00503D7E" w:rsidRDefault="00503D7E" w:rsidP="00A851DA">
      <w:pPr>
        <w:autoSpaceDE w:val="0"/>
        <w:autoSpaceDN w:val="0"/>
        <w:adjustRightInd w:val="0"/>
        <w:spacing w:after="0" w:line="240" w:lineRule="auto"/>
        <w:rPr>
          <w:rFonts w:cs="CalvertMT-Bold"/>
          <w:b/>
          <w:bCs/>
          <w:color w:val="002060"/>
          <w:sz w:val="28"/>
        </w:rPr>
      </w:pPr>
    </w:p>
    <w:tbl>
      <w:tblPr>
        <w:tblStyle w:val="TableGrid"/>
        <w:tblpPr w:leftFromText="180" w:rightFromText="180" w:vertAnchor="text" w:horzAnchor="margin" w:tblpY="36"/>
        <w:tblW w:w="0" w:type="auto"/>
        <w:tblLook w:val="04A0" w:firstRow="1" w:lastRow="0" w:firstColumn="1" w:lastColumn="0" w:noHBand="0" w:noVBand="1"/>
      </w:tblPr>
      <w:tblGrid>
        <w:gridCol w:w="2566"/>
        <w:gridCol w:w="6676"/>
      </w:tblGrid>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2247" w:rsidRPr="00B0415E" w:rsidRDefault="005C2247" w:rsidP="005C2247">
            <w:pPr>
              <w:pStyle w:val="Default"/>
              <w:rPr>
                <w:rFonts w:asciiTheme="minorHAnsi" w:hAnsiTheme="minorHAnsi"/>
              </w:rPr>
            </w:pPr>
            <w:r>
              <w:rPr>
                <w:rFonts w:asciiTheme="minorHAnsi" w:hAnsiTheme="minorHAnsi"/>
              </w:rPr>
              <w:t>Shawn Isaac</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2247" w:rsidRPr="00B0415E" w:rsidRDefault="005C2247" w:rsidP="005C2247">
            <w:pPr>
              <w:pStyle w:val="Default"/>
              <w:rPr>
                <w:rFonts w:asciiTheme="minorHAnsi" w:hAnsiTheme="minorHAnsi"/>
              </w:rPr>
            </w:pPr>
            <w:r>
              <w:rPr>
                <w:rFonts w:asciiTheme="minorHAnsi" w:hAnsiTheme="minorHAnsi"/>
              </w:rPr>
              <w:t>8957</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825F44" w:rsidRDefault="005C2247" w:rsidP="005C2247">
            <w:pPr>
              <w:rPr>
                <w:b/>
                <w:color w:val="002060"/>
              </w:rPr>
            </w:pPr>
            <w:r w:rsidRPr="00825F44">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2247" w:rsidRPr="00825F44" w:rsidRDefault="005C2247" w:rsidP="005C2247">
            <w:pPr>
              <w:pStyle w:val="Default"/>
              <w:rPr>
                <w:rFonts w:asciiTheme="minorHAnsi" w:hAnsiTheme="minorHAnsi"/>
              </w:rPr>
            </w:pPr>
            <w:r w:rsidRPr="00825F44">
              <w:rPr>
                <w:rFonts w:asciiTheme="minorHAnsi" w:hAnsiTheme="minorHAnsi"/>
              </w:rPr>
              <w:t>Diploma in Forensic Accounting</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825F44" w:rsidRDefault="005C2247" w:rsidP="005C2247">
            <w:pPr>
              <w:rPr>
                <w:b/>
                <w:color w:val="002060"/>
              </w:rPr>
            </w:pPr>
            <w:r w:rsidRPr="00825F4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2247" w:rsidRPr="00825F44" w:rsidRDefault="00825F44" w:rsidP="005C2247">
            <w:r w:rsidRPr="00825F44">
              <w:t>5</w:t>
            </w:r>
          </w:p>
        </w:tc>
      </w:tr>
    </w:tbl>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1A11F7" w:rsidRDefault="001A11F7" w:rsidP="00A851DA">
      <w:pPr>
        <w:autoSpaceDE w:val="0"/>
        <w:autoSpaceDN w:val="0"/>
        <w:adjustRightInd w:val="0"/>
        <w:spacing w:after="0" w:line="240" w:lineRule="auto"/>
        <w:rPr>
          <w:rFonts w:cs="CalvertMT-Bold"/>
          <w:b/>
          <w:bCs/>
          <w:color w:val="002060"/>
          <w:sz w:val="28"/>
        </w:rPr>
        <w:sectPr w:rsidR="001A11F7" w:rsidSect="00187EB4">
          <w:headerReference w:type="default" r:id="rId10"/>
          <w:pgSz w:w="11906" w:h="16838"/>
          <w:pgMar w:top="1440" w:right="1440" w:bottom="1440" w:left="1440" w:header="708" w:footer="708" w:gutter="0"/>
          <w:cols w:space="708"/>
          <w:docGrid w:linePitch="360"/>
        </w:sectPr>
      </w:pPr>
    </w:p>
    <w:p w:rsidR="005C2247" w:rsidRPr="005C2247" w:rsidRDefault="005C2247" w:rsidP="005C224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lastRenderedPageBreak/>
        <w:t>1.i</w:t>
      </w:r>
      <w:proofErr w:type="gramEnd"/>
      <w:r w:rsidRPr="005C2247">
        <w:rPr>
          <w:rFonts w:ascii="Arial" w:hAnsi="Arial" w:cs="Arial"/>
          <w:b/>
          <w:color w:val="548DD4" w:themeColor="text2" w:themeTint="99"/>
          <w:sz w:val="24"/>
          <w:szCs w:val="24"/>
        </w:rPr>
        <w:t xml:space="preserve"> – </w:t>
      </w:r>
      <w:r w:rsidR="003575DE" w:rsidRPr="003575DE">
        <w:rPr>
          <w:rFonts w:ascii="Arial" w:hAnsi="Arial" w:cs="Arial"/>
          <w:b/>
          <w:color w:val="548DD4" w:themeColor="text2" w:themeTint="99"/>
          <w:sz w:val="24"/>
          <w:szCs w:val="24"/>
        </w:rPr>
        <w:t>What is the difference between proactive and reactive investigations?</w:t>
      </w:r>
    </w:p>
    <w:p w:rsidR="00AB3AEB" w:rsidRPr="00AB3AEB" w:rsidRDefault="00E60902" w:rsidP="00AB3AEB">
      <w:pPr>
        <w:spacing w:line="360" w:lineRule="auto"/>
        <w:rPr>
          <w:rFonts w:ascii="Arial" w:hAnsi="Arial" w:cs="Arial"/>
          <w:sz w:val="24"/>
          <w:szCs w:val="24"/>
        </w:rPr>
      </w:pPr>
      <w:r w:rsidRPr="00AB3AEB">
        <w:rPr>
          <w:rFonts w:ascii="Arial" w:hAnsi="Arial" w:cs="Arial"/>
          <w:sz w:val="24"/>
          <w:szCs w:val="24"/>
          <w:lang w:val="en-CA"/>
        </w:rPr>
        <w:t xml:space="preserve">A </w:t>
      </w:r>
      <w:r w:rsidRPr="00AB3AEB">
        <w:rPr>
          <w:rFonts w:ascii="Arial" w:hAnsi="Arial" w:cs="Arial"/>
          <w:b/>
          <w:bCs/>
          <w:sz w:val="24"/>
          <w:szCs w:val="24"/>
          <w:lang w:val="en-CA"/>
        </w:rPr>
        <w:t xml:space="preserve">proactive investigation </w:t>
      </w:r>
      <w:r w:rsidRPr="00AB3AEB">
        <w:rPr>
          <w:rFonts w:ascii="Arial" w:hAnsi="Arial" w:cs="Arial"/>
          <w:sz w:val="24"/>
          <w:szCs w:val="24"/>
          <w:lang w:val="en-CA"/>
        </w:rPr>
        <w:t>is intended</w:t>
      </w:r>
      <w:r w:rsidR="00555E2B" w:rsidRPr="00AB3AEB">
        <w:rPr>
          <w:rFonts w:ascii="Arial" w:hAnsi="Arial" w:cs="Arial"/>
          <w:sz w:val="24"/>
          <w:szCs w:val="24"/>
          <w:lang w:val="en-CA"/>
        </w:rPr>
        <w:t xml:space="preserve"> to catch a</w:t>
      </w:r>
      <w:r w:rsidRPr="00AB3AEB">
        <w:rPr>
          <w:rFonts w:ascii="Arial" w:hAnsi="Arial" w:cs="Arial"/>
          <w:sz w:val="24"/>
          <w:szCs w:val="24"/>
          <w:lang w:val="en-CA"/>
        </w:rPr>
        <w:t>n</w:t>
      </w:r>
      <w:r w:rsidR="00555E2B" w:rsidRPr="00AB3AEB">
        <w:rPr>
          <w:rFonts w:ascii="Arial" w:hAnsi="Arial" w:cs="Arial"/>
          <w:sz w:val="24"/>
          <w:szCs w:val="24"/>
          <w:lang w:val="en-CA"/>
        </w:rPr>
        <w:t xml:space="preserve"> </w:t>
      </w:r>
      <w:r w:rsidRPr="00AB3AEB">
        <w:rPr>
          <w:rFonts w:ascii="Arial" w:hAnsi="Arial" w:cs="Arial"/>
          <w:sz w:val="24"/>
          <w:szCs w:val="24"/>
          <w:lang w:val="en-CA"/>
        </w:rPr>
        <w:t xml:space="preserve">individual </w:t>
      </w:r>
      <w:r w:rsidR="00555E2B" w:rsidRPr="00AB3AEB">
        <w:rPr>
          <w:rFonts w:ascii="Arial" w:hAnsi="Arial" w:cs="Arial"/>
          <w:sz w:val="24"/>
          <w:szCs w:val="24"/>
          <w:lang w:val="en-CA"/>
        </w:rPr>
        <w:t>in the act of committing a</w:t>
      </w:r>
      <w:r w:rsidRPr="00AB3AEB">
        <w:rPr>
          <w:rFonts w:ascii="Arial" w:hAnsi="Arial" w:cs="Arial"/>
          <w:sz w:val="24"/>
          <w:szCs w:val="24"/>
          <w:lang w:val="en-CA"/>
        </w:rPr>
        <w:t>n offense. By nature it does not include instances whereby an aggrieved party makes a complaint, but rather emanates from the investigator’s findings.</w:t>
      </w:r>
      <w:r w:rsidR="00AB3AEB">
        <w:rPr>
          <w:rFonts w:ascii="Arial" w:hAnsi="Arial" w:cs="Arial"/>
          <w:sz w:val="24"/>
          <w:szCs w:val="24"/>
          <w:lang w:val="en-CA"/>
        </w:rPr>
        <w:t xml:space="preserve"> For example, when an auditor stumbles upon inconsistent accounting entries wh</w:t>
      </w:r>
      <w:r w:rsidR="003B03A2">
        <w:rPr>
          <w:rFonts w:ascii="Arial" w:hAnsi="Arial" w:cs="Arial"/>
          <w:sz w:val="24"/>
          <w:szCs w:val="24"/>
          <w:lang w:val="en-CA"/>
        </w:rPr>
        <w:t xml:space="preserve">ile </w:t>
      </w:r>
      <w:r w:rsidR="00AB3AEB">
        <w:rPr>
          <w:rFonts w:ascii="Arial" w:hAnsi="Arial" w:cs="Arial"/>
          <w:sz w:val="24"/>
          <w:szCs w:val="24"/>
          <w:lang w:val="en-CA"/>
        </w:rPr>
        <w:t>performing their review of the financials they may decide to covertly pay keen attention to how certain transactions are processed in the live environment.</w:t>
      </w:r>
      <w:r w:rsidR="00555E2B" w:rsidRPr="00AB3AEB">
        <w:rPr>
          <w:rFonts w:ascii="Arial" w:hAnsi="Arial" w:cs="Arial"/>
          <w:sz w:val="24"/>
          <w:szCs w:val="24"/>
          <w:lang w:val="en-CA"/>
        </w:rPr>
        <w:t xml:space="preserve"> </w:t>
      </w:r>
    </w:p>
    <w:p w:rsidR="00AB3AEB" w:rsidRPr="00AB3AEB" w:rsidRDefault="00AB3AEB" w:rsidP="00AB3AEB">
      <w:pPr>
        <w:spacing w:line="360" w:lineRule="auto"/>
        <w:rPr>
          <w:rFonts w:ascii="Arial" w:hAnsi="Arial" w:cs="Arial"/>
          <w:sz w:val="24"/>
          <w:szCs w:val="24"/>
        </w:rPr>
      </w:pPr>
      <w:r w:rsidRPr="00AB3AEB">
        <w:rPr>
          <w:rFonts w:ascii="Arial" w:hAnsi="Arial" w:cs="Arial"/>
          <w:bCs/>
          <w:sz w:val="24"/>
          <w:szCs w:val="24"/>
          <w:lang w:val="en-CA"/>
        </w:rPr>
        <w:t>A</w:t>
      </w:r>
      <w:r w:rsidRPr="00AB3AEB">
        <w:rPr>
          <w:rFonts w:ascii="Arial" w:hAnsi="Arial" w:cs="Arial"/>
          <w:b/>
          <w:bCs/>
          <w:sz w:val="24"/>
          <w:szCs w:val="24"/>
          <w:lang w:val="en-CA"/>
        </w:rPr>
        <w:t xml:space="preserve"> reactive investigation </w:t>
      </w:r>
      <w:r w:rsidRPr="00AB3AEB">
        <w:rPr>
          <w:rFonts w:ascii="Arial" w:hAnsi="Arial" w:cs="Arial"/>
          <w:sz w:val="24"/>
          <w:szCs w:val="24"/>
          <w:lang w:val="en-CA"/>
        </w:rPr>
        <w:t xml:space="preserve">is however initiated based on a complaint registered by a victim or client. </w:t>
      </w:r>
      <w:r>
        <w:rPr>
          <w:rFonts w:ascii="Arial" w:hAnsi="Arial" w:cs="Arial"/>
          <w:sz w:val="24"/>
          <w:szCs w:val="24"/>
          <w:lang w:val="en-CA"/>
        </w:rPr>
        <w:t>The investigator therefore reacts based on information presented. For example, when an individual is robbed and he or she reports the robbery to the police who subsequently conduct a reactive investigation.</w:t>
      </w:r>
    </w:p>
    <w:p w:rsidR="005C2247" w:rsidRPr="005C2247" w:rsidRDefault="005C2247" w:rsidP="005C224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1.ii</w:t>
      </w:r>
      <w:proofErr w:type="gramEnd"/>
      <w:r w:rsidRPr="005C2247">
        <w:rPr>
          <w:rFonts w:ascii="Arial" w:hAnsi="Arial" w:cs="Arial"/>
          <w:b/>
          <w:color w:val="548DD4" w:themeColor="text2" w:themeTint="99"/>
          <w:sz w:val="24"/>
          <w:szCs w:val="24"/>
        </w:rPr>
        <w:t xml:space="preserve"> – </w:t>
      </w:r>
      <w:r w:rsidR="003575DE" w:rsidRPr="003575DE">
        <w:rPr>
          <w:rFonts w:ascii="Arial" w:hAnsi="Arial" w:cs="Arial"/>
          <w:b/>
          <w:color w:val="548DD4" w:themeColor="text2" w:themeTint="99"/>
          <w:sz w:val="24"/>
          <w:szCs w:val="24"/>
        </w:rPr>
        <w:t>How would you differentiate between the weighted and unweighted solvability factors</w:t>
      </w:r>
      <w:r w:rsidR="003575DE">
        <w:rPr>
          <w:rFonts w:ascii="Arial" w:hAnsi="Arial" w:cs="Arial"/>
          <w:b/>
          <w:color w:val="548DD4" w:themeColor="text2" w:themeTint="99"/>
          <w:sz w:val="24"/>
          <w:szCs w:val="24"/>
        </w:rPr>
        <w:t>?</w:t>
      </w:r>
    </w:p>
    <w:p w:rsidR="003575DE" w:rsidRPr="000E6584" w:rsidRDefault="008A0176" w:rsidP="000E6584">
      <w:pPr>
        <w:autoSpaceDE w:val="0"/>
        <w:autoSpaceDN w:val="0"/>
        <w:adjustRightInd w:val="0"/>
        <w:spacing w:after="0" w:line="360" w:lineRule="auto"/>
        <w:rPr>
          <w:rFonts w:ascii="Arial" w:hAnsi="Arial" w:cs="Arial"/>
          <w:sz w:val="24"/>
          <w:szCs w:val="24"/>
          <w:lang w:val="en-CA"/>
        </w:rPr>
      </w:pPr>
      <w:r w:rsidRPr="000E6584">
        <w:rPr>
          <w:rFonts w:ascii="Arial" w:hAnsi="Arial" w:cs="Arial"/>
          <w:sz w:val="24"/>
          <w:szCs w:val="24"/>
          <w:lang w:val="en-CA"/>
        </w:rPr>
        <w:t xml:space="preserve">Not all cases will be easily solvable. It is therefore important to focus on, and commit resources to the ones that are more likely to be solved. Solvability factors help to determine the likelihood of having a successful investigation based on the information at hand. </w:t>
      </w:r>
    </w:p>
    <w:p w:rsidR="008A0176" w:rsidRPr="000E6584" w:rsidRDefault="008A0176" w:rsidP="000E6584">
      <w:pPr>
        <w:autoSpaceDE w:val="0"/>
        <w:autoSpaceDN w:val="0"/>
        <w:adjustRightInd w:val="0"/>
        <w:spacing w:after="0" w:line="360" w:lineRule="auto"/>
        <w:rPr>
          <w:rFonts w:ascii="Arial" w:hAnsi="Arial" w:cs="Arial"/>
          <w:sz w:val="24"/>
          <w:szCs w:val="24"/>
          <w:lang w:val="en-CA"/>
        </w:rPr>
      </w:pPr>
      <w:r w:rsidRPr="000E6584">
        <w:rPr>
          <w:rFonts w:ascii="Arial" w:hAnsi="Arial" w:cs="Arial"/>
          <w:sz w:val="24"/>
          <w:szCs w:val="24"/>
          <w:lang w:val="en-CA"/>
        </w:rPr>
        <w:t>Weighted solvability factors assign different weightings to various factors in differing circumstances thereby heightening and lessening their importance when determining how solvable a case may be.</w:t>
      </w:r>
    </w:p>
    <w:p w:rsidR="008A0176" w:rsidRPr="000E6584" w:rsidRDefault="000E6584" w:rsidP="000E6584">
      <w:pPr>
        <w:autoSpaceDE w:val="0"/>
        <w:autoSpaceDN w:val="0"/>
        <w:adjustRightInd w:val="0"/>
        <w:spacing w:after="0" w:line="360" w:lineRule="auto"/>
        <w:rPr>
          <w:rFonts w:ascii="Arial" w:hAnsi="Arial" w:cs="Arial"/>
          <w:sz w:val="24"/>
          <w:szCs w:val="24"/>
          <w:lang w:val="en-CA"/>
        </w:rPr>
      </w:pPr>
      <w:r w:rsidRPr="000E6584">
        <w:rPr>
          <w:rFonts w:ascii="Arial" w:hAnsi="Arial" w:cs="Arial"/>
          <w:sz w:val="24"/>
          <w:szCs w:val="24"/>
          <w:lang w:val="en-CA"/>
        </w:rPr>
        <w:t>With u</w:t>
      </w:r>
      <w:r w:rsidR="008A0176" w:rsidRPr="000E6584">
        <w:rPr>
          <w:rFonts w:ascii="Arial" w:hAnsi="Arial" w:cs="Arial"/>
          <w:sz w:val="24"/>
          <w:szCs w:val="24"/>
          <w:lang w:val="en-CA"/>
        </w:rPr>
        <w:t>nweighted solvability factors</w:t>
      </w:r>
      <w:r w:rsidRPr="000E6584">
        <w:rPr>
          <w:rFonts w:ascii="Arial" w:hAnsi="Arial" w:cs="Arial"/>
          <w:sz w:val="24"/>
          <w:szCs w:val="24"/>
          <w:lang w:val="en-CA"/>
        </w:rPr>
        <w:t xml:space="preserve"> on the other hand, no effort is made to weight the different factors, however the quantum of existing factors is taken into account. For example a combination of valid eye witnesses, finger prints and photographic evidence will be considered as more solvable than eye witnesses and photographs only.</w:t>
      </w:r>
    </w:p>
    <w:p w:rsidR="008A0176" w:rsidRDefault="008A0176" w:rsidP="008A0176">
      <w:pPr>
        <w:autoSpaceDE w:val="0"/>
        <w:autoSpaceDN w:val="0"/>
        <w:adjustRightInd w:val="0"/>
        <w:spacing w:after="0" w:line="240" w:lineRule="auto"/>
        <w:rPr>
          <w:rFonts w:ascii="Calibri" w:hAnsi="Calibri" w:cs="Calibri"/>
          <w:sz w:val="24"/>
          <w:szCs w:val="24"/>
        </w:rPr>
      </w:pPr>
    </w:p>
    <w:p w:rsidR="008A0176" w:rsidRDefault="008A0176" w:rsidP="008A0176">
      <w:pPr>
        <w:autoSpaceDE w:val="0"/>
        <w:autoSpaceDN w:val="0"/>
        <w:adjustRightInd w:val="0"/>
        <w:spacing w:after="0" w:line="240" w:lineRule="auto"/>
        <w:rPr>
          <w:rFonts w:ascii="Arial" w:hAnsi="Arial" w:cs="Arial"/>
          <w:b/>
          <w:color w:val="548DD4" w:themeColor="text2" w:themeTint="99"/>
          <w:sz w:val="24"/>
          <w:szCs w:val="24"/>
        </w:rPr>
      </w:pPr>
    </w:p>
    <w:p w:rsidR="005C2247" w:rsidRPr="005C2247" w:rsidRDefault="005C2247" w:rsidP="003575DE">
      <w:pPr>
        <w:spacing w:line="360" w:lineRule="auto"/>
        <w:rPr>
          <w:rFonts w:ascii="Arial" w:hAnsi="Arial" w:cs="Arial"/>
          <w:color w:val="548DD4" w:themeColor="text2" w:themeTint="99"/>
          <w:sz w:val="24"/>
          <w:szCs w:val="24"/>
        </w:rPr>
      </w:pPr>
      <w:proofErr w:type="gramStart"/>
      <w:r w:rsidRPr="005C2247">
        <w:rPr>
          <w:rFonts w:ascii="Arial" w:hAnsi="Arial" w:cs="Arial"/>
          <w:b/>
          <w:color w:val="548DD4" w:themeColor="text2" w:themeTint="99"/>
          <w:sz w:val="24"/>
          <w:szCs w:val="24"/>
        </w:rPr>
        <w:t>1.iii</w:t>
      </w:r>
      <w:proofErr w:type="gramEnd"/>
      <w:r w:rsidRPr="005C2247">
        <w:rPr>
          <w:rFonts w:ascii="Arial" w:hAnsi="Arial" w:cs="Arial"/>
          <w:b/>
          <w:color w:val="548DD4" w:themeColor="text2" w:themeTint="99"/>
          <w:sz w:val="24"/>
          <w:szCs w:val="24"/>
        </w:rPr>
        <w:t xml:space="preserve"> – </w:t>
      </w:r>
      <w:r w:rsidR="003575DE" w:rsidRPr="003575DE">
        <w:rPr>
          <w:rFonts w:ascii="Arial" w:hAnsi="Arial" w:cs="Arial"/>
          <w:b/>
          <w:color w:val="548DD4" w:themeColor="text2" w:themeTint="99"/>
          <w:sz w:val="24"/>
          <w:szCs w:val="24"/>
        </w:rPr>
        <w:t>Goal - setting and planning is very important for the soundness of an investigative process.</w:t>
      </w:r>
      <w:r w:rsidR="003575DE">
        <w:rPr>
          <w:rFonts w:ascii="Arial" w:hAnsi="Arial" w:cs="Arial"/>
          <w:b/>
          <w:color w:val="548DD4" w:themeColor="text2" w:themeTint="99"/>
          <w:sz w:val="24"/>
          <w:szCs w:val="24"/>
        </w:rPr>
        <w:t xml:space="preserve"> </w:t>
      </w:r>
      <w:r w:rsidR="003575DE" w:rsidRPr="003575DE">
        <w:rPr>
          <w:rFonts w:ascii="Arial" w:hAnsi="Arial" w:cs="Arial"/>
          <w:b/>
          <w:color w:val="548DD4" w:themeColor="text2" w:themeTint="99"/>
          <w:sz w:val="24"/>
          <w:szCs w:val="24"/>
        </w:rPr>
        <w:t>Why?</w:t>
      </w:r>
    </w:p>
    <w:p w:rsidR="005C2247" w:rsidRDefault="00684F48" w:rsidP="005C2247">
      <w:pPr>
        <w:spacing w:line="360" w:lineRule="auto"/>
        <w:rPr>
          <w:rFonts w:ascii="Arial" w:hAnsi="Arial" w:cs="Arial"/>
          <w:sz w:val="24"/>
          <w:szCs w:val="24"/>
        </w:rPr>
      </w:pPr>
      <w:r>
        <w:rPr>
          <w:rFonts w:ascii="Arial" w:hAnsi="Arial" w:cs="Arial"/>
          <w:sz w:val="24"/>
          <w:szCs w:val="24"/>
        </w:rPr>
        <w:t xml:space="preserve">Goal-setting is of paramount importance to </w:t>
      </w:r>
      <w:r w:rsidR="00F675B3">
        <w:rPr>
          <w:rFonts w:ascii="Arial" w:hAnsi="Arial" w:cs="Arial"/>
          <w:sz w:val="24"/>
          <w:szCs w:val="24"/>
        </w:rPr>
        <w:t xml:space="preserve">the outcome of </w:t>
      </w:r>
      <w:r>
        <w:rPr>
          <w:rFonts w:ascii="Arial" w:hAnsi="Arial" w:cs="Arial"/>
          <w:sz w:val="24"/>
          <w:szCs w:val="24"/>
        </w:rPr>
        <w:t>an investigation as the goals that have been set</w:t>
      </w:r>
      <w:r w:rsidR="00F675B3">
        <w:rPr>
          <w:rFonts w:ascii="Arial" w:hAnsi="Arial" w:cs="Arial"/>
          <w:sz w:val="24"/>
          <w:szCs w:val="24"/>
        </w:rPr>
        <w:t xml:space="preserve"> </w:t>
      </w:r>
      <w:r w:rsidR="009B661B">
        <w:rPr>
          <w:rFonts w:ascii="Arial" w:hAnsi="Arial" w:cs="Arial"/>
          <w:sz w:val="24"/>
          <w:szCs w:val="24"/>
        </w:rPr>
        <w:t>inform</w:t>
      </w:r>
      <w:r w:rsidR="00F675B3">
        <w:rPr>
          <w:rFonts w:ascii="Arial" w:hAnsi="Arial" w:cs="Arial"/>
          <w:sz w:val="24"/>
          <w:szCs w:val="24"/>
        </w:rPr>
        <w:t xml:space="preserve"> all</w:t>
      </w:r>
      <w:r w:rsidR="003B03A2">
        <w:rPr>
          <w:rFonts w:ascii="Arial" w:hAnsi="Arial" w:cs="Arial"/>
          <w:sz w:val="24"/>
          <w:szCs w:val="24"/>
        </w:rPr>
        <w:t xml:space="preserve"> parties</w:t>
      </w:r>
      <w:r w:rsidR="00F675B3">
        <w:rPr>
          <w:rFonts w:ascii="Arial" w:hAnsi="Arial" w:cs="Arial"/>
          <w:sz w:val="24"/>
          <w:szCs w:val="24"/>
        </w:rPr>
        <w:t xml:space="preserve"> of the work procedures and plans that </w:t>
      </w:r>
      <w:r w:rsidR="00F675B3">
        <w:rPr>
          <w:rFonts w:ascii="Arial" w:hAnsi="Arial" w:cs="Arial"/>
          <w:sz w:val="24"/>
          <w:szCs w:val="24"/>
        </w:rPr>
        <w:lastRenderedPageBreak/>
        <w:t>follow</w:t>
      </w:r>
      <w:r>
        <w:rPr>
          <w:rFonts w:ascii="Arial" w:hAnsi="Arial" w:cs="Arial"/>
          <w:sz w:val="24"/>
          <w:szCs w:val="24"/>
        </w:rPr>
        <w:t xml:space="preserve">. </w:t>
      </w:r>
      <w:r w:rsidR="004D0CD8">
        <w:rPr>
          <w:rFonts w:ascii="Arial" w:hAnsi="Arial" w:cs="Arial"/>
          <w:sz w:val="24"/>
          <w:szCs w:val="24"/>
        </w:rPr>
        <w:t xml:space="preserve">If the goals are poorly defined or unrealistic the entire investigation process will be compromised. </w:t>
      </w:r>
      <w:r>
        <w:rPr>
          <w:rFonts w:ascii="Arial" w:hAnsi="Arial" w:cs="Arial"/>
          <w:sz w:val="24"/>
          <w:szCs w:val="24"/>
        </w:rPr>
        <w:t xml:space="preserve">It is </w:t>
      </w:r>
      <w:r w:rsidR="004D0CD8">
        <w:rPr>
          <w:rFonts w:ascii="Arial" w:hAnsi="Arial" w:cs="Arial"/>
          <w:sz w:val="24"/>
          <w:szCs w:val="24"/>
        </w:rPr>
        <w:t xml:space="preserve">also </w:t>
      </w:r>
      <w:r>
        <w:rPr>
          <w:rFonts w:ascii="Arial" w:hAnsi="Arial" w:cs="Arial"/>
          <w:sz w:val="24"/>
          <w:szCs w:val="24"/>
        </w:rPr>
        <w:t>necessary to agree the</w:t>
      </w:r>
      <w:r w:rsidR="004D0CD8">
        <w:rPr>
          <w:rFonts w:ascii="Arial" w:hAnsi="Arial" w:cs="Arial"/>
          <w:sz w:val="24"/>
          <w:szCs w:val="24"/>
        </w:rPr>
        <w:t xml:space="preserve"> goals</w:t>
      </w:r>
      <w:r>
        <w:rPr>
          <w:rFonts w:ascii="Arial" w:hAnsi="Arial" w:cs="Arial"/>
          <w:sz w:val="24"/>
          <w:szCs w:val="24"/>
        </w:rPr>
        <w:t xml:space="preserve"> with the complainant or client in an effort to ensure that all parties have a similar understanding, and similar expectations from the outset.</w:t>
      </w:r>
    </w:p>
    <w:p w:rsidR="009B661B" w:rsidRDefault="004D0CD8" w:rsidP="005C2247">
      <w:pPr>
        <w:spacing w:line="360" w:lineRule="auto"/>
        <w:rPr>
          <w:rFonts w:ascii="Arial" w:hAnsi="Arial" w:cs="Arial"/>
          <w:sz w:val="24"/>
          <w:szCs w:val="24"/>
        </w:rPr>
      </w:pPr>
      <w:r>
        <w:rPr>
          <w:rFonts w:ascii="Arial" w:hAnsi="Arial" w:cs="Arial"/>
          <w:sz w:val="24"/>
          <w:szCs w:val="24"/>
        </w:rPr>
        <w:t xml:space="preserve">The planning phase of an investigation is also critical as it is at this stage that a clear path to achieving the </w:t>
      </w:r>
      <w:r w:rsidR="009B661B">
        <w:rPr>
          <w:rFonts w:ascii="Arial" w:hAnsi="Arial" w:cs="Arial"/>
          <w:sz w:val="24"/>
          <w:szCs w:val="24"/>
        </w:rPr>
        <w:t xml:space="preserve">set </w:t>
      </w:r>
      <w:r>
        <w:rPr>
          <w:rFonts w:ascii="Arial" w:hAnsi="Arial" w:cs="Arial"/>
          <w:sz w:val="24"/>
          <w:szCs w:val="24"/>
        </w:rPr>
        <w:t xml:space="preserve">goals is outlined. </w:t>
      </w:r>
      <w:r w:rsidR="009B661B">
        <w:rPr>
          <w:rFonts w:ascii="Arial" w:hAnsi="Arial" w:cs="Arial"/>
          <w:sz w:val="24"/>
          <w:szCs w:val="24"/>
        </w:rPr>
        <w:t>It is therefore a necessary bridge to properly link the actual execution with the initially set goals thereby achieving success.</w:t>
      </w:r>
    </w:p>
    <w:p w:rsidR="005C2247" w:rsidRPr="005C2247" w:rsidRDefault="005C2247" w:rsidP="005C224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1.iv</w:t>
      </w:r>
      <w:proofErr w:type="gramEnd"/>
      <w:r w:rsidRPr="005C2247">
        <w:rPr>
          <w:rFonts w:ascii="Arial" w:hAnsi="Arial" w:cs="Arial"/>
          <w:b/>
          <w:color w:val="548DD4" w:themeColor="text2" w:themeTint="99"/>
          <w:sz w:val="24"/>
          <w:szCs w:val="24"/>
        </w:rPr>
        <w:t xml:space="preserve"> – </w:t>
      </w:r>
      <w:r w:rsidR="003575DE" w:rsidRPr="003575DE">
        <w:rPr>
          <w:rFonts w:ascii="Arial" w:hAnsi="Arial" w:cs="Arial"/>
          <w:b/>
          <w:color w:val="548DD4" w:themeColor="text2" w:themeTint="99"/>
          <w:sz w:val="24"/>
          <w:szCs w:val="24"/>
        </w:rPr>
        <w:t>Outline the major goals of an investigative plan.</w:t>
      </w:r>
    </w:p>
    <w:p w:rsidR="009B661B" w:rsidRDefault="009B661B" w:rsidP="009B661B">
      <w:pPr>
        <w:spacing w:line="360" w:lineRule="auto"/>
        <w:rPr>
          <w:rFonts w:ascii="Arial" w:hAnsi="Arial" w:cs="Arial"/>
          <w:sz w:val="24"/>
          <w:szCs w:val="24"/>
        </w:rPr>
      </w:pPr>
      <w:r>
        <w:rPr>
          <w:rFonts w:ascii="Arial" w:hAnsi="Arial" w:cs="Arial"/>
          <w:sz w:val="24"/>
          <w:szCs w:val="24"/>
        </w:rPr>
        <w:t>The investigative plan should consist of the following three factors;</w:t>
      </w:r>
    </w:p>
    <w:p w:rsidR="009B661B" w:rsidRDefault="009B661B" w:rsidP="009B661B">
      <w:pPr>
        <w:pStyle w:val="ListParagraph"/>
        <w:numPr>
          <w:ilvl w:val="0"/>
          <w:numId w:val="8"/>
        </w:numPr>
        <w:spacing w:line="360" w:lineRule="auto"/>
        <w:rPr>
          <w:rFonts w:ascii="Arial" w:hAnsi="Arial" w:cs="Arial"/>
          <w:sz w:val="24"/>
          <w:szCs w:val="24"/>
        </w:rPr>
      </w:pPr>
      <w:r>
        <w:rPr>
          <w:rFonts w:ascii="Arial" w:hAnsi="Arial" w:cs="Arial"/>
          <w:sz w:val="24"/>
          <w:szCs w:val="24"/>
        </w:rPr>
        <w:t>Focus – The primary goal here is to remain consistent with set goals, and also to appropriately delineate tasks so that they are handled by competent parties, and also to avoid duplication of effort.</w:t>
      </w:r>
    </w:p>
    <w:p w:rsidR="009B661B" w:rsidRDefault="009B661B" w:rsidP="009B661B">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Control – The major goals </w:t>
      </w:r>
      <w:r w:rsidR="003B03A2">
        <w:rPr>
          <w:rFonts w:ascii="Arial" w:hAnsi="Arial" w:cs="Arial"/>
          <w:sz w:val="24"/>
          <w:szCs w:val="24"/>
        </w:rPr>
        <w:t>of this factor</w:t>
      </w:r>
      <w:r>
        <w:rPr>
          <w:rFonts w:ascii="Arial" w:hAnsi="Arial" w:cs="Arial"/>
          <w:sz w:val="24"/>
          <w:szCs w:val="24"/>
        </w:rPr>
        <w:t xml:space="preserve"> are to avoid scope creep, and to maintain control of the information being gathered.</w:t>
      </w:r>
    </w:p>
    <w:p w:rsidR="009B661B" w:rsidRPr="004D0CD8" w:rsidRDefault="009B661B" w:rsidP="009B661B">
      <w:pPr>
        <w:pStyle w:val="ListParagraph"/>
        <w:numPr>
          <w:ilvl w:val="0"/>
          <w:numId w:val="8"/>
        </w:numPr>
        <w:spacing w:line="360" w:lineRule="auto"/>
        <w:rPr>
          <w:rFonts w:ascii="Arial" w:hAnsi="Arial" w:cs="Arial"/>
          <w:sz w:val="24"/>
          <w:szCs w:val="24"/>
        </w:rPr>
      </w:pPr>
      <w:r>
        <w:rPr>
          <w:rFonts w:ascii="Arial" w:hAnsi="Arial" w:cs="Arial"/>
          <w:sz w:val="24"/>
          <w:szCs w:val="24"/>
        </w:rPr>
        <w:t>Adaptability – The major goals here is to remain flexible with one’s approach, and being able to change direction in certain instances while keeping sight of the set goals.</w:t>
      </w:r>
    </w:p>
    <w:p w:rsidR="003575DE" w:rsidRDefault="005C2247" w:rsidP="003575DE">
      <w:pPr>
        <w:autoSpaceDE w:val="0"/>
        <w:autoSpaceDN w:val="0"/>
        <w:adjustRightInd w:val="0"/>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1.v</w:t>
      </w:r>
      <w:proofErr w:type="gramEnd"/>
      <w:r w:rsidRPr="005C2247">
        <w:rPr>
          <w:rFonts w:ascii="Arial" w:hAnsi="Arial" w:cs="Arial"/>
          <w:b/>
          <w:color w:val="548DD4" w:themeColor="text2" w:themeTint="99"/>
          <w:sz w:val="24"/>
          <w:szCs w:val="24"/>
        </w:rPr>
        <w:t xml:space="preserve"> – </w:t>
      </w:r>
      <w:r w:rsidR="003575DE" w:rsidRPr="003575DE">
        <w:rPr>
          <w:rFonts w:ascii="Arial" w:hAnsi="Arial" w:cs="Arial"/>
          <w:b/>
          <w:color w:val="548DD4" w:themeColor="text2" w:themeTint="99"/>
          <w:sz w:val="24"/>
          <w:szCs w:val="24"/>
        </w:rPr>
        <w:t>Briefly describe the stages involved in planning an investigative plan.</w:t>
      </w:r>
    </w:p>
    <w:p w:rsidR="005C2247" w:rsidRDefault="00DE59BE" w:rsidP="005C2247">
      <w:pPr>
        <w:spacing w:line="360" w:lineRule="auto"/>
        <w:rPr>
          <w:rFonts w:ascii="Arial" w:hAnsi="Arial" w:cs="Arial"/>
          <w:sz w:val="24"/>
          <w:szCs w:val="24"/>
        </w:rPr>
      </w:pPr>
      <w:r>
        <w:rPr>
          <w:rFonts w:ascii="Arial" w:hAnsi="Arial" w:cs="Arial"/>
          <w:sz w:val="24"/>
          <w:szCs w:val="24"/>
        </w:rPr>
        <w:t>There are four primary stages involved in planning</w:t>
      </w:r>
      <w:r w:rsidR="000C4EA5">
        <w:rPr>
          <w:rFonts w:ascii="Arial" w:hAnsi="Arial" w:cs="Arial"/>
          <w:sz w:val="24"/>
          <w:szCs w:val="24"/>
        </w:rPr>
        <w:t>/ developing</w:t>
      </w:r>
      <w:r>
        <w:rPr>
          <w:rFonts w:ascii="Arial" w:hAnsi="Arial" w:cs="Arial"/>
          <w:sz w:val="24"/>
          <w:szCs w:val="24"/>
        </w:rPr>
        <w:t xml:space="preserve"> an investigative plan, as follows;</w:t>
      </w:r>
    </w:p>
    <w:p w:rsidR="00DE59BE" w:rsidRPr="00DE59BE" w:rsidRDefault="00DE59BE" w:rsidP="00DE59BE">
      <w:pPr>
        <w:pStyle w:val="ListParagraph"/>
        <w:numPr>
          <w:ilvl w:val="0"/>
          <w:numId w:val="10"/>
        </w:numPr>
        <w:spacing w:line="360" w:lineRule="auto"/>
        <w:rPr>
          <w:rFonts w:ascii="Arial" w:hAnsi="Arial" w:cs="Arial"/>
          <w:sz w:val="24"/>
          <w:szCs w:val="24"/>
        </w:rPr>
      </w:pPr>
      <w:r w:rsidRPr="00DE59BE">
        <w:rPr>
          <w:rFonts w:ascii="Arial" w:hAnsi="Arial" w:cs="Arial"/>
          <w:sz w:val="24"/>
          <w:szCs w:val="24"/>
        </w:rPr>
        <w:t>Pre-planning</w:t>
      </w:r>
      <w:r>
        <w:rPr>
          <w:rFonts w:ascii="Arial" w:hAnsi="Arial" w:cs="Arial"/>
          <w:sz w:val="24"/>
          <w:szCs w:val="24"/>
        </w:rPr>
        <w:t xml:space="preserve"> – This is meant to</w:t>
      </w:r>
      <w:r w:rsidRPr="00DE59BE">
        <w:rPr>
          <w:rFonts w:ascii="Arial" w:hAnsi="Arial" w:cs="Arial"/>
          <w:sz w:val="24"/>
          <w:szCs w:val="24"/>
        </w:rPr>
        <w:t xml:space="preserve"> avoid reactive decision-making </w:t>
      </w:r>
      <w:r>
        <w:rPr>
          <w:rFonts w:ascii="Arial" w:hAnsi="Arial" w:cs="Arial"/>
          <w:sz w:val="24"/>
          <w:szCs w:val="24"/>
        </w:rPr>
        <w:t xml:space="preserve">by attempting to </w:t>
      </w:r>
      <w:r w:rsidRPr="00DE59BE">
        <w:rPr>
          <w:rFonts w:ascii="Arial" w:hAnsi="Arial" w:cs="Arial"/>
          <w:sz w:val="24"/>
          <w:szCs w:val="24"/>
        </w:rPr>
        <w:t>anticipat</w:t>
      </w:r>
      <w:r>
        <w:rPr>
          <w:rFonts w:ascii="Arial" w:hAnsi="Arial" w:cs="Arial"/>
          <w:sz w:val="24"/>
          <w:szCs w:val="24"/>
        </w:rPr>
        <w:t>e</w:t>
      </w:r>
      <w:r w:rsidRPr="00DE59BE">
        <w:rPr>
          <w:rFonts w:ascii="Arial" w:hAnsi="Arial" w:cs="Arial"/>
          <w:sz w:val="24"/>
          <w:szCs w:val="24"/>
        </w:rPr>
        <w:t xml:space="preserve"> </w:t>
      </w:r>
      <w:r>
        <w:rPr>
          <w:rFonts w:ascii="Arial" w:hAnsi="Arial" w:cs="Arial"/>
          <w:sz w:val="24"/>
          <w:szCs w:val="24"/>
        </w:rPr>
        <w:t>various potential</w:t>
      </w:r>
      <w:r w:rsidRPr="00DE59BE">
        <w:rPr>
          <w:rFonts w:ascii="Arial" w:hAnsi="Arial" w:cs="Arial"/>
          <w:sz w:val="24"/>
          <w:szCs w:val="24"/>
        </w:rPr>
        <w:t xml:space="preserve"> scenarios</w:t>
      </w:r>
      <w:r>
        <w:rPr>
          <w:rFonts w:ascii="Arial" w:hAnsi="Arial" w:cs="Arial"/>
          <w:sz w:val="24"/>
          <w:szCs w:val="24"/>
        </w:rPr>
        <w:t xml:space="preserve"> and devising carefully deliberated responses to these from the outset. </w:t>
      </w:r>
    </w:p>
    <w:p w:rsidR="00DE59BE" w:rsidRDefault="00DE59BE" w:rsidP="00DE59BE">
      <w:pPr>
        <w:pStyle w:val="ListParagraph"/>
        <w:numPr>
          <w:ilvl w:val="0"/>
          <w:numId w:val="10"/>
        </w:numPr>
        <w:spacing w:line="360" w:lineRule="auto"/>
        <w:rPr>
          <w:rFonts w:ascii="Arial" w:hAnsi="Arial" w:cs="Arial"/>
          <w:sz w:val="24"/>
          <w:szCs w:val="24"/>
        </w:rPr>
      </w:pPr>
      <w:r>
        <w:rPr>
          <w:rFonts w:ascii="Arial" w:hAnsi="Arial" w:cs="Arial"/>
          <w:sz w:val="24"/>
          <w:szCs w:val="24"/>
        </w:rPr>
        <w:t>Financial Planning – There is a cost to utilizing various tools and approaches. These must be properly considered in alignment with a budget for the investigation to determine where money will be best spent in an effort to achieve the desired results</w:t>
      </w:r>
      <w:r w:rsidR="000C4EA5">
        <w:rPr>
          <w:rFonts w:ascii="Arial" w:hAnsi="Arial" w:cs="Arial"/>
          <w:sz w:val="24"/>
          <w:szCs w:val="24"/>
        </w:rPr>
        <w:t>. This should be agreed with the victim/ client.</w:t>
      </w:r>
    </w:p>
    <w:p w:rsidR="00DE59BE" w:rsidRDefault="00DE59BE" w:rsidP="00DE59BE">
      <w:pPr>
        <w:pStyle w:val="ListParagraph"/>
        <w:numPr>
          <w:ilvl w:val="0"/>
          <w:numId w:val="10"/>
        </w:numPr>
        <w:spacing w:line="360" w:lineRule="auto"/>
        <w:rPr>
          <w:rFonts w:ascii="Arial" w:hAnsi="Arial" w:cs="Arial"/>
          <w:sz w:val="24"/>
          <w:szCs w:val="24"/>
        </w:rPr>
      </w:pPr>
      <w:r>
        <w:rPr>
          <w:rFonts w:ascii="Arial" w:hAnsi="Arial" w:cs="Arial"/>
          <w:sz w:val="24"/>
          <w:szCs w:val="24"/>
        </w:rPr>
        <w:lastRenderedPageBreak/>
        <w:t>Personnel Planning –</w:t>
      </w:r>
      <w:r w:rsidR="000C4EA5">
        <w:rPr>
          <w:rFonts w:ascii="Arial" w:hAnsi="Arial" w:cs="Arial"/>
          <w:sz w:val="24"/>
          <w:szCs w:val="24"/>
        </w:rPr>
        <w:t xml:space="preserve"> Various skill-sets will be required based on the work activities outlined for the investigation. These should be considered when pulling the investigative team together and sourcing consultants in an effort to ensure that specialized skills are available where required.</w:t>
      </w:r>
    </w:p>
    <w:p w:rsidR="00DE59BE" w:rsidRDefault="00DE59BE" w:rsidP="00DE59BE">
      <w:pPr>
        <w:pStyle w:val="ListParagraph"/>
        <w:numPr>
          <w:ilvl w:val="0"/>
          <w:numId w:val="10"/>
        </w:numPr>
        <w:spacing w:line="360" w:lineRule="auto"/>
        <w:rPr>
          <w:rFonts w:ascii="Arial" w:hAnsi="Arial" w:cs="Arial"/>
          <w:sz w:val="24"/>
          <w:szCs w:val="24"/>
        </w:rPr>
      </w:pPr>
      <w:r>
        <w:rPr>
          <w:rFonts w:ascii="Arial" w:hAnsi="Arial" w:cs="Arial"/>
          <w:sz w:val="24"/>
          <w:szCs w:val="24"/>
        </w:rPr>
        <w:t>Technology Planning –</w:t>
      </w:r>
      <w:r w:rsidR="000C4EA5">
        <w:rPr>
          <w:rFonts w:ascii="Arial" w:hAnsi="Arial" w:cs="Arial"/>
          <w:sz w:val="24"/>
          <w:szCs w:val="24"/>
        </w:rPr>
        <w:t xml:space="preserve"> In this age of technological advancement it is important to determine which IT tools will be beneficial, and efforts should be made to acquire these. For example, surveillance equipment, computer software that is compatible with the client’s etc.</w:t>
      </w:r>
    </w:p>
    <w:p w:rsidR="003575DE" w:rsidRDefault="003575DE" w:rsidP="003575DE">
      <w:pPr>
        <w:autoSpaceDE w:val="0"/>
        <w:autoSpaceDN w:val="0"/>
        <w:adjustRightInd w:val="0"/>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1.v</w:t>
      </w:r>
      <w:r>
        <w:rPr>
          <w:rFonts w:ascii="Arial" w:hAnsi="Arial" w:cs="Arial"/>
          <w:b/>
          <w:color w:val="548DD4" w:themeColor="text2" w:themeTint="99"/>
          <w:sz w:val="24"/>
          <w:szCs w:val="24"/>
        </w:rPr>
        <w:t>i</w:t>
      </w:r>
      <w:proofErr w:type="gramEnd"/>
      <w:r w:rsidRPr="005C2247">
        <w:rPr>
          <w:rFonts w:ascii="Arial" w:hAnsi="Arial" w:cs="Arial"/>
          <w:b/>
          <w:color w:val="548DD4" w:themeColor="text2" w:themeTint="99"/>
          <w:sz w:val="24"/>
          <w:szCs w:val="24"/>
        </w:rPr>
        <w:t xml:space="preserve"> –</w:t>
      </w:r>
      <w:r w:rsidRPr="003575DE">
        <w:t xml:space="preserve"> </w:t>
      </w:r>
      <w:r w:rsidRPr="003575DE">
        <w:rPr>
          <w:rFonts w:ascii="Arial" w:hAnsi="Arial" w:cs="Arial"/>
          <w:b/>
          <w:color w:val="548DD4" w:themeColor="text2" w:themeTint="99"/>
          <w:sz w:val="24"/>
          <w:szCs w:val="24"/>
        </w:rPr>
        <w:t>Describe the three main areas of intelligence gathering process.</w:t>
      </w:r>
    </w:p>
    <w:p w:rsidR="003575DE" w:rsidRDefault="00CD307A" w:rsidP="003575DE">
      <w:pPr>
        <w:spacing w:line="360" w:lineRule="auto"/>
        <w:rPr>
          <w:rFonts w:ascii="Arial" w:hAnsi="Arial" w:cs="Arial"/>
          <w:sz w:val="24"/>
          <w:szCs w:val="24"/>
        </w:rPr>
      </w:pPr>
      <w:r>
        <w:rPr>
          <w:rFonts w:ascii="Arial" w:hAnsi="Arial" w:cs="Arial"/>
          <w:sz w:val="24"/>
          <w:szCs w:val="24"/>
        </w:rPr>
        <w:t>Intelligence gathering is categorized into the following three main areas;</w:t>
      </w:r>
    </w:p>
    <w:p w:rsidR="00CD307A" w:rsidRDefault="00CD307A" w:rsidP="00CD307A">
      <w:pPr>
        <w:pStyle w:val="ListParagraph"/>
        <w:numPr>
          <w:ilvl w:val="0"/>
          <w:numId w:val="11"/>
        </w:numPr>
        <w:spacing w:line="360" w:lineRule="auto"/>
        <w:rPr>
          <w:rFonts w:ascii="Arial" w:hAnsi="Arial" w:cs="Arial"/>
          <w:sz w:val="24"/>
          <w:szCs w:val="24"/>
        </w:rPr>
      </w:pPr>
      <w:r>
        <w:rPr>
          <w:rFonts w:ascii="Arial" w:hAnsi="Arial" w:cs="Arial"/>
          <w:sz w:val="24"/>
          <w:szCs w:val="24"/>
        </w:rPr>
        <w:t>Surveillance –</w:t>
      </w:r>
      <w:r w:rsidR="00821D34">
        <w:rPr>
          <w:rFonts w:ascii="Arial" w:hAnsi="Arial" w:cs="Arial"/>
          <w:sz w:val="24"/>
          <w:szCs w:val="24"/>
        </w:rPr>
        <w:t xml:space="preserve"> Monitoring of a suspect to determine if any of their actions is unlawful, or breaches the civil rights of others. By nature this is </w:t>
      </w:r>
      <w:r w:rsidR="003B03A2">
        <w:rPr>
          <w:rFonts w:ascii="Arial" w:hAnsi="Arial" w:cs="Arial"/>
          <w:sz w:val="24"/>
          <w:szCs w:val="24"/>
        </w:rPr>
        <w:t xml:space="preserve">primarily </w:t>
      </w:r>
      <w:r w:rsidR="00821D34">
        <w:rPr>
          <w:rFonts w:ascii="Arial" w:hAnsi="Arial" w:cs="Arial"/>
          <w:sz w:val="24"/>
          <w:szCs w:val="24"/>
        </w:rPr>
        <w:t>done covertly.</w:t>
      </w:r>
    </w:p>
    <w:p w:rsidR="00CD307A" w:rsidRDefault="00CD307A" w:rsidP="00CD307A">
      <w:pPr>
        <w:pStyle w:val="ListParagraph"/>
        <w:numPr>
          <w:ilvl w:val="0"/>
          <w:numId w:val="11"/>
        </w:numPr>
        <w:spacing w:line="360" w:lineRule="auto"/>
        <w:rPr>
          <w:rFonts w:ascii="Arial" w:hAnsi="Arial" w:cs="Arial"/>
          <w:sz w:val="24"/>
          <w:szCs w:val="24"/>
        </w:rPr>
      </w:pPr>
      <w:r>
        <w:rPr>
          <w:rFonts w:ascii="Arial" w:hAnsi="Arial" w:cs="Arial"/>
          <w:sz w:val="24"/>
          <w:szCs w:val="24"/>
        </w:rPr>
        <w:t>Database searches –</w:t>
      </w:r>
      <w:r w:rsidR="00821D34">
        <w:rPr>
          <w:rFonts w:ascii="Arial" w:hAnsi="Arial" w:cs="Arial"/>
          <w:sz w:val="24"/>
          <w:szCs w:val="24"/>
        </w:rPr>
        <w:t xml:space="preserve"> We live in the information age, and information about every individual and nearly every transaction is often captured on both private and public databases. Sifting through the information captured in the correct database can be quite insightful during the investigation process.</w:t>
      </w:r>
    </w:p>
    <w:p w:rsidR="00821D34" w:rsidRDefault="00CD307A" w:rsidP="00821D34">
      <w:pPr>
        <w:pStyle w:val="ListParagraph"/>
        <w:numPr>
          <w:ilvl w:val="0"/>
          <w:numId w:val="11"/>
        </w:numPr>
        <w:spacing w:line="360" w:lineRule="auto"/>
        <w:rPr>
          <w:rFonts w:ascii="Arial" w:hAnsi="Arial" w:cs="Arial"/>
          <w:sz w:val="24"/>
          <w:szCs w:val="24"/>
        </w:rPr>
      </w:pPr>
      <w:r w:rsidRPr="00821D34">
        <w:rPr>
          <w:rFonts w:ascii="Arial" w:hAnsi="Arial" w:cs="Arial"/>
          <w:sz w:val="24"/>
          <w:szCs w:val="24"/>
        </w:rPr>
        <w:t>Trash collection –</w:t>
      </w:r>
      <w:r w:rsidR="00821D34" w:rsidRPr="00821D34">
        <w:rPr>
          <w:rFonts w:ascii="Arial" w:hAnsi="Arial" w:cs="Arial"/>
          <w:sz w:val="24"/>
          <w:szCs w:val="24"/>
        </w:rPr>
        <w:t xml:space="preserve"> </w:t>
      </w:r>
      <w:r w:rsidR="00821D34">
        <w:rPr>
          <w:rFonts w:ascii="Arial" w:hAnsi="Arial" w:cs="Arial"/>
          <w:sz w:val="24"/>
          <w:szCs w:val="24"/>
        </w:rPr>
        <w:t xml:space="preserve">This refers to sifting through a suspect’s trash in an effort to uncover any information that may be useful to the investigation. </w:t>
      </w:r>
    </w:p>
    <w:p w:rsidR="00CD307A" w:rsidRDefault="00821D34" w:rsidP="00821D34">
      <w:pPr>
        <w:spacing w:line="360" w:lineRule="auto"/>
        <w:ind w:left="360"/>
        <w:rPr>
          <w:rFonts w:ascii="Arial" w:hAnsi="Arial" w:cs="Arial"/>
          <w:sz w:val="24"/>
          <w:szCs w:val="24"/>
        </w:rPr>
      </w:pPr>
      <w:r w:rsidRPr="00821D34">
        <w:rPr>
          <w:rFonts w:ascii="Arial" w:hAnsi="Arial" w:cs="Arial"/>
          <w:sz w:val="24"/>
          <w:szCs w:val="24"/>
        </w:rPr>
        <w:t xml:space="preserve">Certain legal rights </w:t>
      </w:r>
      <w:r>
        <w:rPr>
          <w:rFonts w:ascii="Arial" w:hAnsi="Arial" w:cs="Arial"/>
          <w:sz w:val="24"/>
          <w:szCs w:val="24"/>
        </w:rPr>
        <w:t xml:space="preserve">such as the right </w:t>
      </w:r>
      <w:r w:rsidRPr="00821D34">
        <w:rPr>
          <w:rFonts w:ascii="Arial" w:hAnsi="Arial" w:cs="Arial"/>
          <w:sz w:val="24"/>
          <w:szCs w:val="24"/>
        </w:rPr>
        <w:t>to privacy must be considered</w:t>
      </w:r>
      <w:r>
        <w:rPr>
          <w:rFonts w:ascii="Arial" w:hAnsi="Arial" w:cs="Arial"/>
          <w:sz w:val="24"/>
          <w:szCs w:val="24"/>
        </w:rPr>
        <w:t xml:space="preserve"> when gathering information via any of the above-mentioned sources.</w:t>
      </w:r>
    </w:p>
    <w:p w:rsidR="005C2247" w:rsidRPr="003575DE" w:rsidRDefault="003575DE" w:rsidP="005C2247">
      <w:pPr>
        <w:spacing w:line="360" w:lineRule="auto"/>
        <w:rPr>
          <w:rFonts w:ascii="Arial" w:hAnsi="Arial" w:cs="Arial"/>
          <w:b/>
          <w:color w:val="548DD4" w:themeColor="text2" w:themeTint="99"/>
          <w:sz w:val="24"/>
          <w:szCs w:val="24"/>
        </w:rPr>
      </w:pPr>
      <w:r w:rsidRPr="003575DE">
        <w:rPr>
          <w:rFonts w:ascii="Arial" w:hAnsi="Arial" w:cs="Arial"/>
          <w:b/>
          <w:color w:val="548DD4" w:themeColor="text2" w:themeTint="99"/>
          <w:sz w:val="24"/>
          <w:szCs w:val="24"/>
        </w:rPr>
        <w:t>2a – Note on Private databases</w:t>
      </w:r>
    </w:p>
    <w:p w:rsidR="006E6318" w:rsidRDefault="00B225BF" w:rsidP="003575DE">
      <w:pPr>
        <w:spacing w:line="360" w:lineRule="auto"/>
        <w:rPr>
          <w:rFonts w:ascii="Arial" w:hAnsi="Arial" w:cs="Arial"/>
          <w:sz w:val="24"/>
          <w:szCs w:val="24"/>
        </w:rPr>
      </w:pPr>
      <w:r>
        <w:rPr>
          <w:rFonts w:ascii="Arial" w:hAnsi="Arial" w:cs="Arial"/>
          <w:sz w:val="24"/>
          <w:szCs w:val="24"/>
        </w:rPr>
        <w:t>Private databases usually store inf</w:t>
      </w:r>
      <w:r w:rsidR="00282DD2">
        <w:rPr>
          <w:rFonts w:ascii="Arial" w:hAnsi="Arial" w:cs="Arial"/>
          <w:sz w:val="24"/>
          <w:szCs w:val="24"/>
        </w:rPr>
        <w:t>ormation that is considered proprietary in nature.</w:t>
      </w:r>
      <w:r w:rsidR="003575DE">
        <w:rPr>
          <w:rFonts w:ascii="Arial" w:hAnsi="Arial" w:cs="Arial"/>
          <w:sz w:val="24"/>
          <w:szCs w:val="24"/>
        </w:rPr>
        <w:t xml:space="preserve"> </w:t>
      </w:r>
      <w:r w:rsidR="00282DD2">
        <w:rPr>
          <w:rFonts w:ascii="Arial" w:hAnsi="Arial" w:cs="Arial"/>
          <w:sz w:val="24"/>
          <w:szCs w:val="24"/>
        </w:rPr>
        <w:t>Access to the data is therefore highly restricted, and usually comes at a cost. Most corporate entities</w:t>
      </w:r>
      <w:r w:rsidR="006E6318">
        <w:rPr>
          <w:rFonts w:ascii="Arial" w:hAnsi="Arial" w:cs="Arial"/>
          <w:sz w:val="24"/>
          <w:szCs w:val="24"/>
        </w:rPr>
        <w:t xml:space="preserve"> and governmental institutions</w:t>
      </w:r>
      <w:r w:rsidR="00282DD2">
        <w:rPr>
          <w:rFonts w:ascii="Arial" w:hAnsi="Arial" w:cs="Arial"/>
          <w:sz w:val="24"/>
          <w:szCs w:val="24"/>
        </w:rPr>
        <w:t xml:space="preserve"> will maintain these types of databases to store all relevant staff, customer and client information. </w:t>
      </w:r>
      <w:r w:rsidR="006E6318">
        <w:rPr>
          <w:rFonts w:ascii="Arial" w:hAnsi="Arial" w:cs="Arial"/>
          <w:sz w:val="24"/>
          <w:szCs w:val="24"/>
        </w:rPr>
        <w:t xml:space="preserve">For example, company payroll records, customer records and supplier records. </w:t>
      </w:r>
    </w:p>
    <w:p w:rsidR="006E6318" w:rsidRDefault="006E6318" w:rsidP="003575DE">
      <w:pPr>
        <w:spacing w:line="360" w:lineRule="auto"/>
        <w:rPr>
          <w:rFonts w:ascii="Arial" w:hAnsi="Arial" w:cs="Arial"/>
          <w:sz w:val="24"/>
          <w:szCs w:val="24"/>
        </w:rPr>
      </w:pPr>
      <w:r>
        <w:rPr>
          <w:rFonts w:ascii="Arial" w:hAnsi="Arial" w:cs="Arial"/>
          <w:sz w:val="24"/>
          <w:szCs w:val="24"/>
        </w:rPr>
        <w:t xml:space="preserve">It is important to note that individuals also maintain private databases via their social media presence, and also to keep track of their personal affairs. </w:t>
      </w:r>
    </w:p>
    <w:p w:rsidR="003575DE" w:rsidRDefault="003575DE" w:rsidP="005C2247">
      <w:pPr>
        <w:spacing w:line="360" w:lineRule="auto"/>
        <w:rPr>
          <w:rFonts w:ascii="Arial" w:hAnsi="Arial" w:cs="Arial"/>
          <w:b/>
          <w:color w:val="548DD4" w:themeColor="text2" w:themeTint="99"/>
          <w:sz w:val="24"/>
          <w:szCs w:val="24"/>
        </w:rPr>
      </w:pPr>
      <w:r w:rsidRPr="003575DE">
        <w:rPr>
          <w:rFonts w:ascii="Arial" w:hAnsi="Arial" w:cs="Arial"/>
          <w:b/>
          <w:color w:val="548DD4" w:themeColor="text2" w:themeTint="99"/>
          <w:sz w:val="24"/>
          <w:szCs w:val="24"/>
        </w:rPr>
        <w:lastRenderedPageBreak/>
        <w:t>2b – Note on Public databases</w:t>
      </w:r>
    </w:p>
    <w:p w:rsidR="00B0425B" w:rsidRDefault="00B0425B" w:rsidP="00B0425B">
      <w:pPr>
        <w:spacing w:line="360" w:lineRule="auto"/>
        <w:rPr>
          <w:rFonts w:ascii="Arial" w:hAnsi="Arial" w:cs="Arial"/>
          <w:sz w:val="24"/>
          <w:szCs w:val="24"/>
        </w:rPr>
      </w:pPr>
      <w:r>
        <w:rPr>
          <w:rFonts w:ascii="Arial" w:hAnsi="Arial" w:cs="Arial"/>
          <w:sz w:val="24"/>
          <w:szCs w:val="24"/>
        </w:rPr>
        <w:t>Public databases are usually more easily and cheaply accessible</w:t>
      </w:r>
      <w:r>
        <w:rPr>
          <w:rFonts w:ascii="Arial" w:hAnsi="Arial" w:cs="Arial"/>
          <w:sz w:val="24"/>
          <w:szCs w:val="24"/>
        </w:rPr>
        <w:t xml:space="preserve"> than private databases </w:t>
      </w:r>
      <w:r>
        <w:rPr>
          <w:rFonts w:ascii="Arial" w:hAnsi="Arial" w:cs="Arial"/>
          <w:sz w:val="24"/>
          <w:szCs w:val="24"/>
        </w:rPr>
        <w:t>as the information is much less restricted. The caveat is that the data is often more difficult to navigate</w:t>
      </w:r>
      <w:r>
        <w:rPr>
          <w:rFonts w:ascii="Arial" w:hAnsi="Arial" w:cs="Arial"/>
          <w:sz w:val="24"/>
          <w:szCs w:val="24"/>
        </w:rPr>
        <w:t>,</w:t>
      </w:r>
      <w:r>
        <w:rPr>
          <w:rFonts w:ascii="Arial" w:hAnsi="Arial" w:cs="Arial"/>
          <w:sz w:val="24"/>
          <w:szCs w:val="24"/>
        </w:rPr>
        <w:t xml:space="preserve"> and the exercise of extracting what is relevant becomes much more tedious. For example using a public database to review all pertinent traffic laws and regulations for a particular country compared to another will undoubtedly be time consuming as differences for all aspects of the law/ regulations will have to be checked individually.</w:t>
      </w:r>
    </w:p>
    <w:p w:rsidR="00B0425B" w:rsidRDefault="00B0425B" w:rsidP="00B0425B">
      <w:pPr>
        <w:spacing w:line="360" w:lineRule="auto"/>
        <w:rPr>
          <w:rFonts w:ascii="Arial" w:hAnsi="Arial" w:cs="Arial"/>
          <w:sz w:val="24"/>
          <w:szCs w:val="24"/>
        </w:rPr>
      </w:pPr>
      <w:r>
        <w:rPr>
          <w:rFonts w:ascii="Arial" w:hAnsi="Arial" w:cs="Arial"/>
          <w:sz w:val="24"/>
          <w:szCs w:val="24"/>
        </w:rPr>
        <w:t>In this information age the internet has become the grand master of all public databases whereby a multitude of information is available, some of which can easily be traversed similar to a private database.</w:t>
      </w:r>
    </w:p>
    <w:p w:rsidR="00D47D84" w:rsidRPr="00B01363" w:rsidRDefault="00D47D84" w:rsidP="00B01363">
      <w:pPr>
        <w:autoSpaceDE w:val="0"/>
        <w:autoSpaceDN w:val="0"/>
        <w:adjustRightInd w:val="0"/>
        <w:spacing w:after="0" w:line="240" w:lineRule="auto"/>
        <w:rPr>
          <w:rFonts w:ascii="Arial" w:hAnsi="Arial" w:cs="Arial"/>
          <w:b/>
          <w:color w:val="548DD4" w:themeColor="text2" w:themeTint="99"/>
          <w:sz w:val="24"/>
          <w:szCs w:val="24"/>
        </w:rPr>
      </w:pPr>
      <w:r w:rsidRPr="00B01363">
        <w:rPr>
          <w:rFonts w:ascii="Arial" w:hAnsi="Arial" w:cs="Arial"/>
          <w:b/>
          <w:color w:val="548DD4" w:themeColor="text2" w:themeTint="99"/>
          <w:sz w:val="24"/>
          <w:szCs w:val="24"/>
        </w:rPr>
        <w:t>3 - “Financial crime investigations generally result in higher volumes of evidence and more complicated</w:t>
      </w:r>
      <w:r w:rsidR="00B01363">
        <w:rPr>
          <w:rFonts w:ascii="Arial" w:hAnsi="Arial" w:cs="Arial"/>
          <w:b/>
          <w:color w:val="548DD4" w:themeColor="text2" w:themeTint="99"/>
          <w:sz w:val="24"/>
          <w:szCs w:val="24"/>
        </w:rPr>
        <w:t xml:space="preserve"> </w:t>
      </w:r>
      <w:r w:rsidRPr="00B01363">
        <w:rPr>
          <w:rFonts w:ascii="Arial" w:hAnsi="Arial" w:cs="Arial"/>
          <w:b/>
          <w:color w:val="548DD4" w:themeColor="text2" w:themeTint="99"/>
          <w:sz w:val="24"/>
          <w:szCs w:val="24"/>
        </w:rPr>
        <w:t>theories of evidence than non-financial crime.’ Discuss this.</w:t>
      </w:r>
    </w:p>
    <w:p w:rsidR="003B03A2" w:rsidRDefault="003B03A2" w:rsidP="003B03A2">
      <w:pPr>
        <w:autoSpaceDE w:val="0"/>
        <w:autoSpaceDN w:val="0"/>
        <w:adjustRightInd w:val="0"/>
        <w:spacing w:after="0" w:line="360" w:lineRule="auto"/>
        <w:rPr>
          <w:rFonts w:ascii="Arial" w:hAnsi="Arial" w:cs="Arial"/>
          <w:sz w:val="24"/>
          <w:szCs w:val="24"/>
        </w:rPr>
      </w:pPr>
    </w:p>
    <w:p w:rsidR="004962FA" w:rsidRPr="003B03A2" w:rsidRDefault="004962FA" w:rsidP="003B03A2">
      <w:pPr>
        <w:autoSpaceDE w:val="0"/>
        <w:autoSpaceDN w:val="0"/>
        <w:adjustRightInd w:val="0"/>
        <w:spacing w:after="0" w:line="360" w:lineRule="auto"/>
        <w:rPr>
          <w:rFonts w:ascii="Arial" w:hAnsi="Arial" w:cs="Arial"/>
          <w:sz w:val="24"/>
          <w:szCs w:val="24"/>
        </w:rPr>
      </w:pPr>
      <w:r w:rsidRPr="003B03A2">
        <w:rPr>
          <w:rFonts w:ascii="Arial" w:hAnsi="Arial" w:cs="Arial"/>
          <w:sz w:val="24"/>
          <w:szCs w:val="24"/>
        </w:rPr>
        <w:t>Financial crime typically involves fraud and therefore by nature the intention is to deceive others into believing that the activity is legitimate. The paper trail associated with these crimes is quite voluminous.</w:t>
      </w:r>
    </w:p>
    <w:p w:rsidR="004962FA" w:rsidRPr="003B03A2" w:rsidRDefault="004962FA" w:rsidP="003B03A2">
      <w:pPr>
        <w:autoSpaceDE w:val="0"/>
        <w:autoSpaceDN w:val="0"/>
        <w:adjustRightInd w:val="0"/>
        <w:spacing w:after="0" w:line="360" w:lineRule="auto"/>
        <w:rPr>
          <w:rFonts w:ascii="Arial" w:hAnsi="Arial" w:cs="Arial"/>
          <w:sz w:val="24"/>
          <w:szCs w:val="24"/>
        </w:rPr>
      </w:pPr>
      <w:r w:rsidRPr="003B03A2">
        <w:rPr>
          <w:rFonts w:ascii="Arial" w:hAnsi="Arial" w:cs="Arial"/>
          <w:sz w:val="24"/>
          <w:szCs w:val="24"/>
        </w:rPr>
        <w:t xml:space="preserve">With other types of crime the intention to deceive is not present. The individual may take measures to hide or cover up his illicit activities, but there is no room for him/ </w:t>
      </w:r>
      <w:proofErr w:type="gramStart"/>
      <w:r w:rsidRPr="003B03A2">
        <w:rPr>
          <w:rFonts w:ascii="Arial" w:hAnsi="Arial" w:cs="Arial"/>
          <w:sz w:val="24"/>
          <w:szCs w:val="24"/>
        </w:rPr>
        <w:t>her</w:t>
      </w:r>
      <w:proofErr w:type="gramEnd"/>
      <w:r w:rsidRPr="003B03A2">
        <w:rPr>
          <w:rFonts w:ascii="Arial" w:hAnsi="Arial" w:cs="Arial"/>
          <w:sz w:val="24"/>
          <w:szCs w:val="24"/>
        </w:rPr>
        <w:t xml:space="preserve"> to justify and rationalize what was done. For example if a thief breaks into someone’s home, once it is proven that he was at the crime scene during the incident, or even that he was present at some time when he was never supposed to be there,  that may be enough evidence to garner a conviction. </w:t>
      </w:r>
    </w:p>
    <w:p w:rsidR="004962FA" w:rsidRPr="003B03A2" w:rsidRDefault="004962FA" w:rsidP="003B03A2">
      <w:pPr>
        <w:autoSpaceDE w:val="0"/>
        <w:autoSpaceDN w:val="0"/>
        <w:adjustRightInd w:val="0"/>
        <w:spacing w:after="0" w:line="360" w:lineRule="auto"/>
        <w:rPr>
          <w:rFonts w:ascii="Arial" w:hAnsi="Arial" w:cs="Arial"/>
          <w:sz w:val="24"/>
          <w:szCs w:val="24"/>
        </w:rPr>
      </w:pPr>
      <w:r w:rsidRPr="003B03A2">
        <w:rPr>
          <w:rFonts w:ascii="Arial" w:hAnsi="Arial" w:cs="Arial"/>
          <w:sz w:val="24"/>
          <w:szCs w:val="24"/>
        </w:rPr>
        <w:t>With financial crimes that is not the case. In such instances the individual may be simply exploiting control gaps within the system</w:t>
      </w:r>
      <w:r w:rsidR="0064463C" w:rsidRPr="003B03A2">
        <w:rPr>
          <w:rFonts w:ascii="Arial" w:hAnsi="Arial" w:cs="Arial"/>
          <w:sz w:val="24"/>
          <w:szCs w:val="24"/>
        </w:rPr>
        <w:t xml:space="preserve"> for their personal benefit such as using a company credit card to pay personal expenses which are passed off as company related etc.</w:t>
      </w:r>
    </w:p>
    <w:p w:rsidR="00921F91" w:rsidRPr="003B03A2" w:rsidRDefault="0064463C" w:rsidP="003B03A2">
      <w:pPr>
        <w:autoSpaceDE w:val="0"/>
        <w:autoSpaceDN w:val="0"/>
        <w:adjustRightInd w:val="0"/>
        <w:spacing w:after="0" w:line="360" w:lineRule="auto"/>
        <w:rPr>
          <w:rFonts w:ascii="Arial" w:hAnsi="Arial" w:cs="Arial"/>
          <w:sz w:val="24"/>
          <w:szCs w:val="24"/>
        </w:rPr>
      </w:pPr>
      <w:r w:rsidRPr="003B03A2">
        <w:rPr>
          <w:rFonts w:ascii="Arial" w:hAnsi="Arial" w:cs="Arial"/>
          <w:sz w:val="24"/>
          <w:szCs w:val="24"/>
        </w:rPr>
        <w:t xml:space="preserve">To prove this latter offense it would be very difficult and a quantum of data will have to be sifted through to determine patterns, and recurrences etc., in an effort to determine that the occurrences were deliberate. </w:t>
      </w:r>
    </w:p>
    <w:p w:rsidR="0064463C" w:rsidRPr="003B03A2" w:rsidRDefault="0064463C" w:rsidP="003B03A2">
      <w:pPr>
        <w:autoSpaceDE w:val="0"/>
        <w:autoSpaceDN w:val="0"/>
        <w:adjustRightInd w:val="0"/>
        <w:spacing w:after="0" w:line="360" w:lineRule="auto"/>
        <w:rPr>
          <w:rFonts w:ascii="Arial" w:hAnsi="Arial" w:cs="Arial"/>
          <w:sz w:val="24"/>
          <w:szCs w:val="24"/>
        </w:rPr>
      </w:pPr>
      <w:r w:rsidRPr="003B03A2">
        <w:rPr>
          <w:rFonts w:ascii="Arial" w:hAnsi="Arial" w:cs="Arial"/>
          <w:sz w:val="24"/>
          <w:szCs w:val="24"/>
        </w:rPr>
        <w:lastRenderedPageBreak/>
        <w:t xml:space="preserve">Additionally, the prevalence of digital </w:t>
      </w:r>
      <w:r w:rsidR="00921F91" w:rsidRPr="003B03A2">
        <w:rPr>
          <w:rFonts w:ascii="Arial" w:hAnsi="Arial" w:cs="Arial"/>
          <w:sz w:val="24"/>
          <w:szCs w:val="24"/>
        </w:rPr>
        <w:t>authorizations</w:t>
      </w:r>
      <w:r w:rsidRPr="003B03A2">
        <w:rPr>
          <w:rFonts w:ascii="Arial" w:hAnsi="Arial" w:cs="Arial"/>
          <w:sz w:val="24"/>
          <w:szCs w:val="24"/>
        </w:rPr>
        <w:t xml:space="preserve"> makes it more difficult to assign responsibility for errors or indiscretions, especially in an environment where the IT Security controls are weak.</w:t>
      </w:r>
    </w:p>
    <w:p w:rsidR="00921F91" w:rsidRPr="003B03A2" w:rsidRDefault="00921F91" w:rsidP="003B03A2">
      <w:pPr>
        <w:autoSpaceDE w:val="0"/>
        <w:autoSpaceDN w:val="0"/>
        <w:adjustRightInd w:val="0"/>
        <w:spacing w:after="0" w:line="360" w:lineRule="auto"/>
        <w:rPr>
          <w:rFonts w:ascii="Arial" w:hAnsi="Arial" w:cs="Arial"/>
          <w:sz w:val="24"/>
          <w:szCs w:val="24"/>
        </w:rPr>
      </w:pPr>
      <w:r w:rsidRPr="003B03A2">
        <w:rPr>
          <w:rFonts w:ascii="Arial" w:hAnsi="Arial" w:cs="Arial"/>
          <w:sz w:val="24"/>
          <w:szCs w:val="24"/>
        </w:rPr>
        <w:t>Lastly</w:t>
      </w:r>
      <w:r w:rsidR="0064463C" w:rsidRPr="003B03A2">
        <w:rPr>
          <w:rFonts w:ascii="Arial" w:hAnsi="Arial" w:cs="Arial"/>
          <w:sz w:val="24"/>
          <w:szCs w:val="24"/>
        </w:rPr>
        <w:t>, i</w:t>
      </w:r>
      <w:r w:rsidR="0064463C" w:rsidRPr="003B03A2">
        <w:rPr>
          <w:rFonts w:ascii="Arial" w:hAnsi="Arial" w:cs="Arial"/>
          <w:sz w:val="24"/>
          <w:szCs w:val="24"/>
        </w:rPr>
        <w:t>n order to successfully prosecute, all elements of the crime must be established.</w:t>
      </w:r>
      <w:r w:rsidR="0064463C" w:rsidRPr="003B03A2">
        <w:rPr>
          <w:rFonts w:ascii="Arial" w:hAnsi="Arial" w:cs="Arial"/>
          <w:sz w:val="24"/>
          <w:szCs w:val="24"/>
        </w:rPr>
        <w:t xml:space="preserve"> Financial crimes are often tried as civil rather than criminal matters which make</w:t>
      </w:r>
      <w:r w:rsidRPr="003B03A2">
        <w:rPr>
          <w:rFonts w:ascii="Arial" w:hAnsi="Arial" w:cs="Arial"/>
          <w:sz w:val="24"/>
          <w:szCs w:val="24"/>
        </w:rPr>
        <w:t>s</w:t>
      </w:r>
      <w:r w:rsidR="0064463C" w:rsidRPr="003B03A2">
        <w:rPr>
          <w:rFonts w:ascii="Arial" w:hAnsi="Arial" w:cs="Arial"/>
          <w:sz w:val="24"/>
          <w:szCs w:val="24"/>
        </w:rPr>
        <w:t xml:space="preserve"> the burden of proof more onerous as there are no clear laws to guide the proceedings and judgments.</w:t>
      </w:r>
      <w:r w:rsidRPr="003B03A2">
        <w:rPr>
          <w:rFonts w:ascii="Arial" w:hAnsi="Arial" w:cs="Arial"/>
          <w:sz w:val="24"/>
          <w:szCs w:val="24"/>
        </w:rPr>
        <w:t xml:space="preserve"> In criminal cases that is not the case as </w:t>
      </w:r>
      <w:r w:rsidR="0064463C" w:rsidRPr="003B03A2">
        <w:rPr>
          <w:rFonts w:ascii="Arial" w:hAnsi="Arial" w:cs="Arial"/>
          <w:sz w:val="24"/>
          <w:szCs w:val="24"/>
        </w:rPr>
        <w:t>these elements are c</w:t>
      </w:r>
      <w:r w:rsidRPr="003B03A2">
        <w:rPr>
          <w:rFonts w:ascii="Arial" w:hAnsi="Arial" w:cs="Arial"/>
          <w:sz w:val="24"/>
          <w:szCs w:val="24"/>
        </w:rPr>
        <w:t>aptured</w:t>
      </w:r>
      <w:r w:rsidR="0064463C" w:rsidRPr="003B03A2">
        <w:rPr>
          <w:rFonts w:ascii="Arial" w:hAnsi="Arial" w:cs="Arial"/>
          <w:sz w:val="24"/>
          <w:szCs w:val="24"/>
        </w:rPr>
        <w:t xml:space="preserve"> in statutory laws</w:t>
      </w:r>
      <w:r w:rsidRPr="003B03A2">
        <w:rPr>
          <w:rFonts w:ascii="Arial" w:hAnsi="Arial" w:cs="Arial"/>
          <w:sz w:val="24"/>
          <w:szCs w:val="24"/>
        </w:rPr>
        <w:t>.</w:t>
      </w:r>
      <w:r w:rsidR="00BD1A2F">
        <w:rPr>
          <w:rFonts w:ascii="Arial" w:hAnsi="Arial" w:cs="Arial"/>
          <w:sz w:val="24"/>
          <w:szCs w:val="24"/>
        </w:rPr>
        <w:t xml:space="preserve"> </w:t>
      </w:r>
      <w:r w:rsidRPr="003B03A2">
        <w:rPr>
          <w:rFonts w:ascii="Arial" w:hAnsi="Arial" w:cs="Arial"/>
          <w:sz w:val="24"/>
          <w:szCs w:val="24"/>
        </w:rPr>
        <w:t>Ascertaining the elements of the offence in a financial crime is therefore much more difficult than doing so for a non-financial crime.</w:t>
      </w:r>
    </w:p>
    <w:p w:rsidR="004962FA" w:rsidRDefault="004962FA" w:rsidP="00FF1D67">
      <w:pPr>
        <w:autoSpaceDE w:val="0"/>
        <w:autoSpaceDN w:val="0"/>
        <w:adjustRightInd w:val="0"/>
        <w:spacing w:after="0" w:line="240" w:lineRule="auto"/>
        <w:rPr>
          <w:rFonts w:ascii="Calibri" w:hAnsi="Calibri" w:cs="Calibri"/>
          <w:sz w:val="24"/>
          <w:szCs w:val="24"/>
        </w:rPr>
      </w:pPr>
    </w:p>
    <w:p w:rsidR="005C2247" w:rsidRPr="005C2247" w:rsidRDefault="005C2247" w:rsidP="005C2247">
      <w:pPr>
        <w:spacing w:line="360" w:lineRule="auto"/>
        <w:rPr>
          <w:rFonts w:ascii="Arial" w:hAnsi="Arial" w:cs="Arial"/>
          <w:b/>
          <w:color w:val="548DD4" w:themeColor="text2" w:themeTint="99"/>
          <w:sz w:val="24"/>
          <w:szCs w:val="24"/>
          <w:u w:val="single"/>
        </w:rPr>
      </w:pPr>
      <w:r w:rsidRPr="005C2247">
        <w:rPr>
          <w:rFonts w:ascii="Arial" w:hAnsi="Arial" w:cs="Arial"/>
          <w:b/>
          <w:color w:val="548DD4" w:themeColor="text2" w:themeTint="99"/>
          <w:sz w:val="24"/>
          <w:szCs w:val="24"/>
          <w:u w:val="single"/>
        </w:rPr>
        <w:t>Case study</w:t>
      </w:r>
    </w:p>
    <w:p w:rsidR="005C2247" w:rsidRPr="005C2247" w:rsidRDefault="00E12C04" w:rsidP="005C2247">
      <w:pPr>
        <w:spacing w:line="360" w:lineRule="auto"/>
        <w:rPr>
          <w:rFonts w:ascii="Arial" w:hAnsi="Arial" w:cs="Arial"/>
          <w:b/>
          <w:color w:val="548DD4" w:themeColor="text2" w:themeTint="99"/>
          <w:sz w:val="24"/>
          <w:szCs w:val="24"/>
        </w:rPr>
      </w:pPr>
      <w:proofErr w:type="spellStart"/>
      <w:r w:rsidRPr="00E12C04">
        <w:rPr>
          <w:rFonts w:ascii="Arial" w:hAnsi="Arial" w:cs="Arial"/>
          <w:b/>
          <w:color w:val="548DD4" w:themeColor="text2" w:themeTint="99"/>
          <w:sz w:val="24"/>
          <w:szCs w:val="24"/>
        </w:rPr>
        <w:t>i</w:t>
      </w:r>
      <w:proofErr w:type="spellEnd"/>
      <w:r w:rsidRPr="00E12C04">
        <w:rPr>
          <w:rFonts w:ascii="Arial" w:hAnsi="Arial" w:cs="Arial"/>
          <w:b/>
          <w:color w:val="548DD4" w:themeColor="text2" w:themeTint="99"/>
          <w:sz w:val="24"/>
          <w:szCs w:val="24"/>
        </w:rPr>
        <w:t>. What do you think could be lacking in the Owner’s self-devised accounting system?</w:t>
      </w:r>
    </w:p>
    <w:p w:rsidR="005C2247" w:rsidRDefault="000D72A3" w:rsidP="005C2247">
      <w:pPr>
        <w:spacing w:line="360" w:lineRule="auto"/>
        <w:rPr>
          <w:rFonts w:ascii="Arial" w:hAnsi="Arial" w:cs="Arial"/>
          <w:sz w:val="24"/>
          <w:szCs w:val="24"/>
        </w:rPr>
      </w:pPr>
      <w:r>
        <w:rPr>
          <w:rFonts w:ascii="Arial" w:hAnsi="Arial" w:cs="Arial"/>
          <w:sz w:val="24"/>
          <w:szCs w:val="24"/>
        </w:rPr>
        <w:t>The owner’s self-devised accounting system may have had various types of errors, as follows;</w:t>
      </w:r>
    </w:p>
    <w:p w:rsidR="00EE2BED" w:rsidRDefault="00EE2BED" w:rsidP="000D72A3">
      <w:pPr>
        <w:pStyle w:val="ListParagraph"/>
        <w:numPr>
          <w:ilvl w:val="0"/>
          <w:numId w:val="12"/>
        </w:numPr>
        <w:spacing w:line="360" w:lineRule="auto"/>
        <w:rPr>
          <w:rFonts w:ascii="Arial" w:hAnsi="Arial" w:cs="Arial"/>
          <w:sz w:val="24"/>
          <w:szCs w:val="24"/>
        </w:rPr>
      </w:pPr>
      <w:r>
        <w:rPr>
          <w:rFonts w:ascii="Arial" w:hAnsi="Arial" w:cs="Arial"/>
          <w:sz w:val="24"/>
          <w:szCs w:val="24"/>
        </w:rPr>
        <w:t>The system may have been manual and therefore prone to errors</w:t>
      </w:r>
      <w:r w:rsidR="00BD1A2F">
        <w:rPr>
          <w:rFonts w:ascii="Arial" w:hAnsi="Arial" w:cs="Arial"/>
          <w:sz w:val="24"/>
          <w:szCs w:val="24"/>
        </w:rPr>
        <w:t xml:space="preserve"> (errors of omission, commission, transposition)</w:t>
      </w:r>
      <w:r>
        <w:rPr>
          <w:rFonts w:ascii="Arial" w:hAnsi="Arial" w:cs="Arial"/>
          <w:sz w:val="24"/>
          <w:szCs w:val="24"/>
        </w:rPr>
        <w:t>.</w:t>
      </w:r>
    </w:p>
    <w:p w:rsidR="00EE2BED" w:rsidRDefault="00EE2BED" w:rsidP="000D72A3">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The system was perhaps designed for one person to assume </w:t>
      </w:r>
      <w:r w:rsidR="00DD63C8">
        <w:rPr>
          <w:rFonts w:ascii="Arial" w:hAnsi="Arial" w:cs="Arial"/>
          <w:sz w:val="24"/>
          <w:szCs w:val="24"/>
        </w:rPr>
        <w:t>duties that are considered to be inappropriately segregated. For example, creating, reviewing and approving all documents for specific transactions etc.</w:t>
      </w:r>
    </w:p>
    <w:p w:rsidR="00DD63C8" w:rsidRDefault="00DD63C8" w:rsidP="000D72A3">
      <w:pPr>
        <w:pStyle w:val="ListParagraph"/>
        <w:numPr>
          <w:ilvl w:val="0"/>
          <w:numId w:val="12"/>
        </w:numPr>
        <w:spacing w:line="360" w:lineRule="auto"/>
        <w:rPr>
          <w:rFonts w:ascii="Arial" w:hAnsi="Arial" w:cs="Arial"/>
          <w:sz w:val="24"/>
          <w:szCs w:val="24"/>
        </w:rPr>
      </w:pPr>
      <w:r>
        <w:rPr>
          <w:rFonts w:ascii="Arial" w:hAnsi="Arial" w:cs="Arial"/>
          <w:sz w:val="24"/>
          <w:szCs w:val="24"/>
        </w:rPr>
        <w:t>The system may not have been in alignment with established accounting principles and standards.</w:t>
      </w:r>
    </w:p>
    <w:p w:rsidR="00DD63C8" w:rsidRDefault="00DD63C8" w:rsidP="000D72A3">
      <w:pPr>
        <w:pStyle w:val="ListParagraph"/>
        <w:numPr>
          <w:ilvl w:val="0"/>
          <w:numId w:val="12"/>
        </w:numPr>
        <w:spacing w:line="360" w:lineRule="auto"/>
        <w:rPr>
          <w:rFonts w:ascii="Arial" w:hAnsi="Arial" w:cs="Arial"/>
          <w:sz w:val="24"/>
          <w:szCs w:val="24"/>
        </w:rPr>
      </w:pPr>
      <w:r>
        <w:rPr>
          <w:rFonts w:ascii="Arial" w:hAnsi="Arial" w:cs="Arial"/>
          <w:sz w:val="24"/>
          <w:szCs w:val="24"/>
        </w:rPr>
        <w:t>There may not have been any documented operating procedures for Byron to adhere to.</w:t>
      </w:r>
    </w:p>
    <w:p w:rsidR="0044071B" w:rsidRDefault="0044071B" w:rsidP="000D72A3">
      <w:pPr>
        <w:pStyle w:val="ListParagraph"/>
        <w:numPr>
          <w:ilvl w:val="0"/>
          <w:numId w:val="12"/>
        </w:numPr>
        <w:spacing w:line="360" w:lineRule="auto"/>
        <w:rPr>
          <w:rFonts w:ascii="Arial" w:hAnsi="Arial" w:cs="Arial"/>
          <w:sz w:val="24"/>
          <w:szCs w:val="24"/>
        </w:rPr>
      </w:pPr>
      <w:r>
        <w:rPr>
          <w:rFonts w:ascii="Arial" w:hAnsi="Arial" w:cs="Arial"/>
          <w:sz w:val="24"/>
          <w:szCs w:val="24"/>
        </w:rPr>
        <w:t>The formulae built into the system may have included errors, or developed errors due to careless usage.</w:t>
      </w:r>
    </w:p>
    <w:p w:rsidR="00E12C04" w:rsidRDefault="00E12C04" w:rsidP="005C2247">
      <w:pPr>
        <w:spacing w:line="360" w:lineRule="auto"/>
        <w:rPr>
          <w:rFonts w:ascii="Arial" w:hAnsi="Arial" w:cs="Arial"/>
          <w:b/>
          <w:color w:val="548DD4" w:themeColor="text2" w:themeTint="99"/>
          <w:sz w:val="24"/>
          <w:szCs w:val="24"/>
        </w:rPr>
      </w:pPr>
      <w:r w:rsidRPr="00E12C04">
        <w:rPr>
          <w:rFonts w:ascii="Arial" w:hAnsi="Arial" w:cs="Arial"/>
          <w:b/>
          <w:color w:val="548DD4" w:themeColor="text2" w:themeTint="99"/>
          <w:sz w:val="24"/>
          <w:szCs w:val="24"/>
        </w:rPr>
        <w:t>ii. Give some possible causes of shortfall other than theft by Byron.</w:t>
      </w:r>
    </w:p>
    <w:p w:rsidR="001905DA" w:rsidRPr="001905DA" w:rsidRDefault="001905DA" w:rsidP="001905DA">
      <w:pPr>
        <w:spacing w:line="360" w:lineRule="auto"/>
        <w:rPr>
          <w:rFonts w:ascii="Arial" w:hAnsi="Arial" w:cs="Arial"/>
          <w:sz w:val="24"/>
          <w:szCs w:val="24"/>
        </w:rPr>
      </w:pPr>
      <w:r>
        <w:rPr>
          <w:rFonts w:ascii="Arial" w:hAnsi="Arial" w:cs="Arial"/>
          <w:sz w:val="24"/>
          <w:szCs w:val="24"/>
        </w:rPr>
        <w:t>Some possible causes for the shortfall are as follows;</w:t>
      </w:r>
    </w:p>
    <w:p w:rsidR="0044071B" w:rsidRDefault="0044071B" w:rsidP="00DD63C8">
      <w:pPr>
        <w:pStyle w:val="ListParagraph"/>
        <w:numPr>
          <w:ilvl w:val="0"/>
          <w:numId w:val="13"/>
        </w:numPr>
        <w:spacing w:line="360" w:lineRule="auto"/>
        <w:rPr>
          <w:rFonts w:ascii="Arial" w:hAnsi="Arial" w:cs="Arial"/>
          <w:sz w:val="24"/>
          <w:szCs w:val="24"/>
        </w:rPr>
      </w:pPr>
      <w:r>
        <w:rPr>
          <w:rFonts w:ascii="Arial" w:hAnsi="Arial" w:cs="Arial"/>
          <w:sz w:val="24"/>
          <w:szCs w:val="24"/>
        </w:rPr>
        <w:lastRenderedPageBreak/>
        <w:t>The wrong VAT figure may have been picked up when completing the VAT return.</w:t>
      </w:r>
    </w:p>
    <w:p w:rsidR="0044071B" w:rsidRDefault="0044071B" w:rsidP="00DD63C8">
      <w:pPr>
        <w:pStyle w:val="ListParagraph"/>
        <w:numPr>
          <w:ilvl w:val="0"/>
          <w:numId w:val="13"/>
        </w:numPr>
        <w:spacing w:line="360" w:lineRule="auto"/>
        <w:rPr>
          <w:rFonts w:ascii="Arial" w:hAnsi="Arial" w:cs="Arial"/>
          <w:sz w:val="24"/>
          <w:szCs w:val="24"/>
        </w:rPr>
      </w:pPr>
      <w:r>
        <w:rPr>
          <w:rFonts w:ascii="Arial" w:hAnsi="Arial" w:cs="Arial"/>
          <w:sz w:val="24"/>
          <w:szCs w:val="24"/>
        </w:rPr>
        <w:t>Transactions may have been inadvertently created or deleted</w:t>
      </w:r>
      <w:r w:rsidR="00BD1A2F">
        <w:rPr>
          <w:rFonts w:ascii="Arial" w:hAnsi="Arial" w:cs="Arial"/>
          <w:sz w:val="24"/>
          <w:szCs w:val="24"/>
        </w:rPr>
        <w:t xml:space="preserve"> thereby affecting the VAT offset figure</w:t>
      </w:r>
      <w:r>
        <w:rPr>
          <w:rFonts w:ascii="Arial" w:hAnsi="Arial" w:cs="Arial"/>
          <w:sz w:val="24"/>
          <w:szCs w:val="24"/>
        </w:rPr>
        <w:t>.</w:t>
      </w:r>
    </w:p>
    <w:p w:rsidR="00DD63C8" w:rsidRDefault="00DD63C8" w:rsidP="00DD63C8">
      <w:pPr>
        <w:pStyle w:val="ListParagraph"/>
        <w:numPr>
          <w:ilvl w:val="0"/>
          <w:numId w:val="13"/>
        </w:numPr>
        <w:spacing w:line="360" w:lineRule="auto"/>
        <w:rPr>
          <w:rFonts w:ascii="Arial" w:hAnsi="Arial" w:cs="Arial"/>
          <w:sz w:val="24"/>
          <w:szCs w:val="24"/>
        </w:rPr>
      </w:pPr>
      <w:r>
        <w:rPr>
          <w:rFonts w:ascii="Arial" w:hAnsi="Arial" w:cs="Arial"/>
          <w:sz w:val="24"/>
          <w:szCs w:val="24"/>
        </w:rPr>
        <w:t>Flawed double entry recording – Byron may have been unfamiliar with which accounts should be debited and credited for various transactions leading to certain errors. The training he received may have been too little.</w:t>
      </w:r>
    </w:p>
    <w:p w:rsidR="0044071B" w:rsidRDefault="0044071B" w:rsidP="0044071B">
      <w:pPr>
        <w:pStyle w:val="ListParagraph"/>
        <w:numPr>
          <w:ilvl w:val="0"/>
          <w:numId w:val="13"/>
        </w:numPr>
        <w:spacing w:line="360" w:lineRule="auto"/>
        <w:rPr>
          <w:rFonts w:ascii="Arial" w:hAnsi="Arial" w:cs="Arial"/>
          <w:sz w:val="24"/>
          <w:szCs w:val="24"/>
        </w:rPr>
      </w:pPr>
      <w:r>
        <w:rPr>
          <w:rFonts w:ascii="Arial" w:hAnsi="Arial" w:cs="Arial"/>
          <w:sz w:val="24"/>
          <w:szCs w:val="24"/>
        </w:rPr>
        <w:t>The system may have been cash-based and all monies coming in were recorded as revenue and all monies going out recorded as general expenses without considering the tax implications.</w:t>
      </w:r>
    </w:p>
    <w:p w:rsidR="00DD63C8" w:rsidRPr="00EE2BED" w:rsidRDefault="00DD63C8" w:rsidP="00DD63C8">
      <w:pPr>
        <w:pStyle w:val="ListParagraph"/>
        <w:numPr>
          <w:ilvl w:val="0"/>
          <w:numId w:val="13"/>
        </w:numPr>
        <w:spacing w:line="360" w:lineRule="auto"/>
        <w:rPr>
          <w:rFonts w:ascii="Arial" w:hAnsi="Arial" w:cs="Arial"/>
          <w:sz w:val="24"/>
          <w:szCs w:val="24"/>
        </w:rPr>
      </w:pPr>
      <w:r w:rsidRPr="00EE2BED">
        <w:rPr>
          <w:rFonts w:ascii="Arial" w:hAnsi="Arial" w:cs="Arial"/>
          <w:sz w:val="24"/>
          <w:szCs w:val="24"/>
        </w:rPr>
        <w:t>The VAT included in purchases made from suppliers may not have been recorded thereby understating the VAT paid figure whereas invoices raised (sales) for customers may have included the amount for VAT</w:t>
      </w:r>
      <w:r>
        <w:rPr>
          <w:rFonts w:ascii="Arial" w:hAnsi="Arial" w:cs="Arial"/>
          <w:sz w:val="24"/>
          <w:szCs w:val="24"/>
        </w:rPr>
        <w:t>.</w:t>
      </w:r>
      <w:r w:rsidRPr="00EE2BED">
        <w:rPr>
          <w:rFonts w:ascii="Arial" w:hAnsi="Arial" w:cs="Arial"/>
          <w:sz w:val="24"/>
          <w:szCs w:val="24"/>
        </w:rPr>
        <w:t xml:space="preserve"> This would have led to little or no VAT recoverable</w:t>
      </w:r>
      <w:r>
        <w:rPr>
          <w:rFonts w:ascii="Arial" w:hAnsi="Arial" w:cs="Arial"/>
          <w:sz w:val="24"/>
          <w:szCs w:val="24"/>
        </w:rPr>
        <w:t xml:space="preserve"> and a high VAT payable</w:t>
      </w:r>
      <w:r w:rsidRPr="00EE2BED">
        <w:rPr>
          <w:rFonts w:ascii="Arial" w:hAnsi="Arial" w:cs="Arial"/>
          <w:sz w:val="24"/>
          <w:szCs w:val="24"/>
        </w:rPr>
        <w:t>.</w:t>
      </w:r>
    </w:p>
    <w:p w:rsidR="005C2247" w:rsidRDefault="005C2247" w:rsidP="00A851DA">
      <w:pPr>
        <w:autoSpaceDE w:val="0"/>
        <w:autoSpaceDN w:val="0"/>
        <w:adjustRightInd w:val="0"/>
        <w:spacing w:after="0" w:line="240" w:lineRule="auto"/>
        <w:rPr>
          <w:rFonts w:cs="CalvertMT-Bold"/>
          <w:b/>
          <w:bCs/>
          <w:color w:val="002060"/>
          <w:sz w:val="28"/>
        </w:rPr>
      </w:pPr>
    </w:p>
    <w:p w:rsidR="00BD1A2F" w:rsidRDefault="00BD1A2F" w:rsidP="00A851DA">
      <w:pPr>
        <w:autoSpaceDE w:val="0"/>
        <w:autoSpaceDN w:val="0"/>
        <w:adjustRightInd w:val="0"/>
        <w:spacing w:after="0" w:line="240" w:lineRule="auto"/>
        <w:rPr>
          <w:rFonts w:cs="CalvertMT-Bold"/>
          <w:b/>
          <w:bCs/>
          <w:color w:val="002060"/>
          <w:sz w:val="28"/>
        </w:rPr>
      </w:pPr>
    </w:p>
    <w:p w:rsidR="00BD1A2F" w:rsidRDefault="00BD1A2F" w:rsidP="00A851DA">
      <w:pPr>
        <w:autoSpaceDE w:val="0"/>
        <w:autoSpaceDN w:val="0"/>
        <w:adjustRightInd w:val="0"/>
        <w:spacing w:after="0" w:line="240" w:lineRule="auto"/>
        <w:rPr>
          <w:rFonts w:cs="CalvertMT-Bold"/>
          <w:b/>
          <w:bCs/>
          <w:color w:val="002060"/>
          <w:sz w:val="28"/>
        </w:rPr>
      </w:pPr>
    </w:p>
    <w:p w:rsidR="00BD1A2F" w:rsidRDefault="00BD1A2F" w:rsidP="00A851DA">
      <w:pPr>
        <w:autoSpaceDE w:val="0"/>
        <w:autoSpaceDN w:val="0"/>
        <w:adjustRightInd w:val="0"/>
        <w:spacing w:after="0" w:line="240" w:lineRule="auto"/>
        <w:rPr>
          <w:rFonts w:cs="CalvertMT-Bold"/>
          <w:b/>
          <w:bCs/>
          <w:color w:val="002060"/>
          <w:sz w:val="28"/>
        </w:rPr>
      </w:pPr>
    </w:p>
    <w:p w:rsidR="00BD1A2F" w:rsidRDefault="00BD1A2F" w:rsidP="00A851DA">
      <w:pPr>
        <w:autoSpaceDE w:val="0"/>
        <w:autoSpaceDN w:val="0"/>
        <w:adjustRightInd w:val="0"/>
        <w:spacing w:after="0" w:line="240" w:lineRule="auto"/>
        <w:rPr>
          <w:rFonts w:cs="CalvertMT-Bold"/>
          <w:b/>
          <w:bCs/>
          <w:color w:val="002060"/>
          <w:sz w:val="28"/>
        </w:rPr>
      </w:pPr>
      <w:bookmarkStart w:id="0" w:name="_GoBack"/>
      <w:bookmarkEnd w:id="0"/>
    </w:p>
    <w:p w:rsidR="00BD1A2F" w:rsidRDefault="00BD1A2F" w:rsidP="00A851DA">
      <w:pPr>
        <w:autoSpaceDE w:val="0"/>
        <w:autoSpaceDN w:val="0"/>
        <w:adjustRightInd w:val="0"/>
        <w:spacing w:after="0" w:line="240" w:lineRule="auto"/>
        <w:rPr>
          <w:rFonts w:cs="CalvertMT-Bold"/>
          <w:b/>
          <w:bCs/>
          <w:color w:val="002060"/>
          <w:sz w:val="28"/>
        </w:rPr>
      </w:pPr>
    </w:p>
    <w:p w:rsidR="00BD1A2F" w:rsidRDefault="00BD1A2F"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BD1A2F">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3E5F" w:rsidP="00A851DA">
            <w:pPr>
              <w:rPr>
                <w:rFonts w:cs="Bliss-Regular"/>
                <w:color w:val="000000"/>
              </w:rPr>
            </w:pPr>
            <w:r>
              <w:rPr>
                <w:rFonts w:cs="Bliss-Regular"/>
                <w:color w:val="000000"/>
              </w:rPr>
              <w:t>Shawn Isaac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shd w:val="clear" w:color="auto" w:fill="auto"/>
          </w:tcPr>
          <w:p w:rsidR="00405895" w:rsidRPr="00B0415E" w:rsidRDefault="00283E5F" w:rsidP="00BD1A2F">
            <w:pPr>
              <w:rPr>
                <w:rFonts w:cs="Bliss-Regular"/>
                <w:color w:val="000000"/>
              </w:rPr>
            </w:pPr>
            <w:r w:rsidRPr="00BD1A2F">
              <w:rPr>
                <w:rFonts w:cs="Bliss-Regular"/>
                <w:color w:val="000000"/>
              </w:rPr>
              <w:t>2</w:t>
            </w:r>
            <w:r w:rsidR="00BD1A2F">
              <w:rPr>
                <w:rFonts w:cs="Bliss-Regular"/>
                <w:color w:val="000000"/>
              </w:rPr>
              <w:t>8</w:t>
            </w:r>
            <w:r w:rsidRPr="00BD1A2F">
              <w:rPr>
                <w:rFonts w:cs="Bliss-Regular"/>
                <w:color w:val="000000"/>
              </w:rPr>
              <w:t>th/</w:t>
            </w:r>
            <w:r w:rsidR="0081362F" w:rsidRPr="00BD1A2F">
              <w:rPr>
                <w:rFonts w:cs="Bliss-Regular"/>
                <w:color w:val="000000"/>
              </w:rPr>
              <w:t>Aug</w:t>
            </w:r>
            <w:r w:rsidRPr="00BD1A2F">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D1A2F">
      <w:pPr>
        <w:rPr>
          <w:rFonts w:cs="Times New Roman"/>
          <w:sz w:val="24"/>
          <w:szCs w:val="32"/>
        </w:rPr>
      </w:pPr>
    </w:p>
    <w:sectPr w:rsidR="00A851DA" w:rsidSect="001A11F7">
      <w:head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C52" w:rsidRDefault="00D83C52" w:rsidP="00CB4D0A">
      <w:pPr>
        <w:spacing w:after="0" w:line="240" w:lineRule="auto"/>
      </w:pPr>
      <w:r>
        <w:separator/>
      </w:r>
    </w:p>
  </w:endnote>
  <w:endnote w:type="continuationSeparator" w:id="0">
    <w:p w:rsidR="00D83C52" w:rsidRDefault="00D83C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C52" w:rsidRDefault="00D83C52" w:rsidP="00CB4D0A">
      <w:pPr>
        <w:spacing w:after="0" w:line="240" w:lineRule="auto"/>
      </w:pPr>
      <w:r>
        <w:separator/>
      </w:r>
    </w:p>
  </w:footnote>
  <w:footnote w:type="continuationSeparator" w:id="0">
    <w:p w:rsidR="00D83C52" w:rsidRDefault="00D83C5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4889221"/>
      <w:docPartObj>
        <w:docPartGallery w:val="Page Numbers (Top of Page)"/>
        <w:docPartUnique/>
      </w:docPartObj>
    </w:sdtPr>
    <w:sdtEndPr>
      <w:rPr>
        <w:noProof/>
      </w:rPr>
    </w:sdtEndPr>
    <w:sdtContent>
      <w:p w:rsidR="001A11F7" w:rsidRDefault="001A11F7" w:rsidP="001A11F7">
        <w:pPr>
          <w:pStyle w:val="Header"/>
          <w:jc w:val="right"/>
        </w:pPr>
      </w:p>
      <w:p w:rsidR="005C2247" w:rsidRDefault="00D83C52">
        <w:pPr>
          <w:pStyle w:val="Header"/>
          <w:jc w:val="right"/>
        </w:pPr>
      </w:p>
    </w:sdtContent>
  </w:sdt>
  <w:p w:rsidR="005C2247" w:rsidRDefault="005C22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060366"/>
      <w:docPartObj>
        <w:docPartGallery w:val="Page Numbers (Top of Page)"/>
        <w:docPartUnique/>
      </w:docPartObj>
    </w:sdtPr>
    <w:sdtEndPr>
      <w:rPr>
        <w:noProof/>
      </w:rPr>
    </w:sdtEndPr>
    <w:sdtContent>
      <w:p w:rsidR="001A11F7" w:rsidRPr="005C2247" w:rsidRDefault="001A11F7" w:rsidP="005C2247">
        <w:pPr>
          <w:pStyle w:val="Header"/>
          <w:jc w:val="right"/>
          <w:rPr>
            <w:sz w:val="18"/>
            <w:szCs w:val="18"/>
          </w:rPr>
        </w:pPr>
        <w:r w:rsidRPr="005C2247">
          <w:rPr>
            <w:sz w:val="18"/>
            <w:szCs w:val="18"/>
          </w:rPr>
          <w:t>Shawn Isaac</w:t>
        </w:r>
      </w:p>
      <w:p w:rsidR="001A11F7" w:rsidRPr="005C2247" w:rsidRDefault="001A11F7" w:rsidP="005C2247">
        <w:pPr>
          <w:pStyle w:val="Header"/>
          <w:jc w:val="right"/>
          <w:rPr>
            <w:sz w:val="18"/>
            <w:szCs w:val="18"/>
          </w:rPr>
        </w:pPr>
        <w:r w:rsidRPr="005C2247">
          <w:rPr>
            <w:sz w:val="18"/>
            <w:szCs w:val="18"/>
          </w:rPr>
          <w:t>Student # 8957</w:t>
        </w:r>
      </w:p>
      <w:p w:rsidR="001A11F7" w:rsidRDefault="001A11F7" w:rsidP="005C2247">
        <w:pPr>
          <w:pStyle w:val="Header"/>
          <w:jc w:val="right"/>
          <w:rPr>
            <w:sz w:val="18"/>
            <w:szCs w:val="18"/>
          </w:rPr>
        </w:pPr>
        <w:r w:rsidRPr="005C2247">
          <w:rPr>
            <w:sz w:val="18"/>
            <w:szCs w:val="18"/>
          </w:rPr>
          <w:t>Assignment #</w:t>
        </w:r>
        <w:r w:rsidR="00825F44">
          <w:rPr>
            <w:sz w:val="18"/>
            <w:szCs w:val="18"/>
          </w:rPr>
          <w:t>5</w:t>
        </w:r>
      </w:p>
      <w:p w:rsidR="001A11F7" w:rsidRDefault="001A11F7">
        <w:pPr>
          <w:pStyle w:val="Header"/>
          <w:jc w:val="right"/>
        </w:pPr>
        <w:r>
          <w:fldChar w:fldCharType="begin"/>
        </w:r>
        <w:r>
          <w:instrText xml:space="preserve"> PAGE   \* MERGEFORMAT </w:instrText>
        </w:r>
        <w:r>
          <w:fldChar w:fldCharType="separate"/>
        </w:r>
        <w:r w:rsidR="00BD1A2F">
          <w:rPr>
            <w:noProof/>
          </w:rPr>
          <w:t>1</w:t>
        </w:r>
        <w:r>
          <w:rPr>
            <w:noProof/>
          </w:rPr>
          <w:fldChar w:fldCharType="end"/>
        </w:r>
      </w:p>
    </w:sdtContent>
  </w:sdt>
  <w:p w:rsidR="001A11F7" w:rsidRDefault="001A11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36B14"/>
    <w:multiLevelType w:val="hybridMultilevel"/>
    <w:tmpl w:val="67D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096DA1"/>
    <w:multiLevelType w:val="hybridMultilevel"/>
    <w:tmpl w:val="76D6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A97285"/>
    <w:multiLevelType w:val="hybridMultilevel"/>
    <w:tmpl w:val="5A502472"/>
    <w:lvl w:ilvl="0" w:tplc="84A077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532F52"/>
    <w:multiLevelType w:val="hybridMultilevel"/>
    <w:tmpl w:val="3614F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9F69B3"/>
    <w:multiLevelType w:val="hybridMultilevel"/>
    <w:tmpl w:val="AC0A9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2D528C"/>
    <w:multiLevelType w:val="hybridMultilevel"/>
    <w:tmpl w:val="67D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9D5F01"/>
    <w:multiLevelType w:val="hybridMultilevel"/>
    <w:tmpl w:val="CC6CFD64"/>
    <w:lvl w:ilvl="0" w:tplc="68F62198">
      <w:start w:val="1"/>
      <w:numFmt w:val="bullet"/>
      <w:lvlText w:val=""/>
      <w:lvlJc w:val="left"/>
      <w:pPr>
        <w:tabs>
          <w:tab w:val="num" w:pos="720"/>
        </w:tabs>
        <w:ind w:left="720" w:hanging="360"/>
      </w:pPr>
      <w:rPr>
        <w:rFonts w:ascii="Wingdings" w:hAnsi="Wingdings" w:hint="default"/>
      </w:rPr>
    </w:lvl>
    <w:lvl w:ilvl="1" w:tplc="214CDFBE" w:tentative="1">
      <w:start w:val="1"/>
      <w:numFmt w:val="bullet"/>
      <w:lvlText w:val=""/>
      <w:lvlJc w:val="left"/>
      <w:pPr>
        <w:tabs>
          <w:tab w:val="num" w:pos="1440"/>
        </w:tabs>
        <w:ind w:left="1440" w:hanging="360"/>
      </w:pPr>
      <w:rPr>
        <w:rFonts w:ascii="Wingdings" w:hAnsi="Wingdings" w:hint="default"/>
      </w:rPr>
    </w:lvl>
    <w:lvl w:ilvl="2" w:tplc="1A069B6C" w:tentative="1">
      <w:start w:val="1"/>
      <w:numFmt w:val="bullet"/>
      <w:lvlText w:val=""/>
      <w:lvlJc w:val="left"/>
      <w:pPr>
        <w:tabs>
          <w:tab w:val="num" w:pos="2160"/>
        </w:tabs>
        <w:ind w:left="2160" w:hanging="360"/>
      </w:pPr>
      <w:rPr>
        <w:rFonts w:ascii="Wingdings" w:hAnsi="Wingdings" w:hint="default"/>
      </w:rPr>
    </w:lvl>
    <w:lvl w:ilvl="3" w:tplc="2214A414" w:tentative="1">
      <w:start w:val="1"/>
      <w:numFmt w:val="bullet"/>
      <w:lvlText w:val=""/>
      <w:lvlJc w:val="left"/>
      <w:pPr>
        <w:tabs>
          <w:tab w:val="num" w:pos="2880"/>
        </w:tabs>
        <w:ind w:left="2880" w:hanging="360"/>
      </w:pPr>
      <w:rPr>
        <w:rFonts w:ascii="Wingdings" w:hAnsi="Wingdings" w:hint="default"/>
      </w:rPr>
    </w:lvl>
    <w:lvl w:ilvl="4" w:tplc="137498C2" w:tentative="1">
      <w:start w:val="1"/>
      <w:numFmt w:val="bullet"/>
      <w:lvlText w:val=""/>
      <w:lvlJc w:val="left"/>
      <w:pPr>
        <w:tabs>
          <w:tab w:val="num" w:pos="3600"/>
        </w:tabs>
        <w:ind w:left="3600" w:hanging="360"/>
      </w:pPr>
      <w:rPr>
        <w:rFonts w:ascii="Wingdings" w:hAnsi="Wingdings" w:hint="default"/>
      </w:rPr>
    </w:lvl>
    <w:lvl w:ilvl="5" w:tplc="D124F766" w:tentative="1">
      <w:start w:val="1"/>
      <w:numFmt w:val="bullet"/>
      <w:lvlText w:val=""/>
      <w:lvlJc w:val="left"/>
      <w:pPr>
        <w:tabs>
          <w:tab w:val="num" w:pos="4320"/>
        </w:tabs>
        <w:ind w:left="4320" w:hanging="360"/>
      </w:pPr>
      <w:rPr>
        <w:rFonts w:ascii="Wingdings" w:hAnsi="Wingdings" w:hint="default"/>
      </w:rPr>
    </w:lvl>
    <w:lvl w:ilvl="6" w:tplc="8892D1F4" w:tentative="1">
      <w:start w:val="1"/>
      <w:numFmt w:val="bullet"/>
      <w:lvlText w:val=""/>
      <w:lvlJc w:val="left"/>
      <w:pPr>
        <w:tabs>
          <w:tab w:val="num" w:pos="5040"/>
        </w:tabs>
        <w:ind w:left="5040" w:hanging="360"/>
      </w:pPr>
      <w:rPr>
        <w:rFonts w:ascii="Wingdings" w:hAnsi="Wingdings" w:hint="default"/>
      </w:rPr>
    </w:lvl>
    <w:lvl w:ilvl="7" w:tplc="050E4544" w:tentative="1">
      <w:start w:val="1"/>
      <w:numFmt w:val="bullet"/>
      <w:lvlText w:val=""/>
      <w:lvlJc w:val="left"/>
      <w:pPr>
        <w:tabs>
          <w:tab w:val="num" w:pos="5760"/>
        </w:tabs>
        <w:ind w:left="5760" w:hanging="360"/>
      </w:pPr>
      <w:rPr>
        <w:rFonts w:ascii="Wingdings" w:hAnsi="Wingdings" w:hint="default"/>
      </w:rPr>
    </w:lvl>
    <w:lvl w:ilvl="8" w:tplc="9DBCC65C" w:tentative="1">
      <w:start w:val="1"/>
      <w:numFmt w:val="bullet"/>
      <w:lvlText w:val=""/>
      <w:lvlJc w:val="left"/>
      <w:pPr>
        <w:tabs>
          <w:tab w:val="num" w:pos="6480"/>
        </w:tabs>
        <w:ind w:left="6480" w:hanging="360"/>
      </w:pPr>
      <w:rPr>
        <w:rFonts w:ascii="Wingdings" w:hAnsi="Wingdings" w:hint="default"/>
      </w:rPr>
    </w:lvl>
  </w:abstractNum>
  <w:abstractNum w:abstractNumId="7">
    <w:nsid w:val="4A3A6865"/>
    <w:multiLevelType w:val="hybridMultilevel"/>
    <w:tmpl w:val="B3204698"/>
    <w:lvl w:ilvl="0" w:tplc="7032B336">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E60E35"/>
    <w:multiLevelType w:val="hybridMultilevel"/>
    <w:tmpl w:val="6FB84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822282"/>
    <w:multiLevelType w:val="hybridMultilevel"/>
    <w:tmpl w:val="76D6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794B92"/>
    <w:multiLevelType w:val="hybridMultilevel"/>
    <w:tmpl w:val="AD6C805E"/>
    <w:lvl w:ilvl="0" w:tplc="04FC9204">
      <w:start w:val="1"/>
      <w:numFmt w:val="bullet"/>
      <w:lvlText w:val=""/>
      <w:lvlJc w:val="left"/>
      <w:pPr>
        <w:tabs>
          <w:tab w:val="num" w:pos="720"/>
        </w:tabs>
        <w:ind w:left="720" w:hanging="360"/>
      </w:pPr>
      <w:rPr>
        <w:rFonts w:ascii="Wingdings 3" w:hAnsi="Wingdings 3" w:hint="default"/>
      </w:rPr>
    </w:lvl>
    <w:lvl w:ilvl="1" w:tplc="4BFEAE0E">
      <w:start w:val="1"/>
      <w:numFmt w:val="decimal"/>
      <w:lvlText w:val="%2."/>
      <w:lvlJc w:val="left"/>
      <w:pPr>
        <w:tabs>
          <w:tab w:val="num" w:pos="1440"/>
        </w:tabs>
        <w:ind w:left="1440" w:hanging="360"/>
      </w:pPr>
    </w:lvl>
    <w:lvl w:ilvl="2" w:tplc="D472982E" w:tentative="1">
      <w:start w:val="1"/>
      <w:numFmt w:val="bullet"/>
      <w:lvlText w:val=""/>
      <w:lvlJc w:val="left"/>
      <w:pPr>
        <w:tabs>
          <w:tab w:val="num" w:pos="2160"/>
        </w:tabs>
        <w:ind w:left="2160" w:hanging="360"/>
      </w:pPr>
      <w:rPr>
        <w:rFonts w:ascii="Wingdings 3" w:hAnsi="Wingdings 3" w:hint="default"/>
      </w:rPr>
    </w:lvl>
    <w:lvl w:ilvl="3" w:tplc="B324F5AC" w:tentative="1">
      <w:start w:val="1"/>
      <w:numFmt w:val="bullet"/>
      <w:lvlText w:val=""/>
      <w:lvlJc w:val="left"/>
      <w:pPr>
        <w:tabs>
          <w:tab w:val="num" w:pos="2880"/>
        </w:tabs>
        <w:ind w:left="2880" w:hanging="360"/>
      </w:pPr>
      <w:rPr>
        <w:rFonts w:ascii="Wingdings 3" w:hAnsi="Wingdings 3" w:hint="default"/>
      </w:rPr>
    </w:lvl>
    <w:lvl w:ilvl="4" w:tplc="6DC48E60" w:tentative="1">
      <w:start w:val="1"/>
      <w:numFmt w:val="bullet"/>
      <w:lvlText w:val=""/>
      <w:lvlJc w:val="left"/>
      <w:pPr>
        <w:tabs>
          <w:tab w:val="num" w:pos="3600"/>
        </w:tabs>
        <w:ind w:left="3600" w:hanging="360"/>
      </w:pPr>
      <w:rPr>
        <w:rFonts w:ascii="Wingdings 3" w:hAnsi="Wingdings 3" w:hint="default"/>
      </w:rPr>
    </w:lvl>
    <w:lvl w:ilvl="5" w:tplc="72E2CC82" w:tentative="1">
      <w:start w:val="1"/>
      <w:numFmt w:val="bullet"/>
      <w:lvlText w:val=""/>
      <w:lvlJc w:val="left"/>
      <w:pPr>
        <w:tabs>
          <w:tab w:val="num" w:pos="4320"/>
        </w:tabs>
        <w:ind w:left="4320" w:hanging="360"/>
      </w:pPr>
      <w:rPr>
        <w:rFonts w:ascii="Wingdings 3" w:hAnsi="Wingdings 3" w:hint="default"/>
      </w:rPr>
    </w:lvl>
    <w:lvl w:ilvl="6" w:tplc="49FEEAA0" w:tentative="1">
      <w:start w:val="1"/>
      <w:numFmt w:val="bullet"/>
      <w:lvlText w:val=""/>
      <w:lvlJc w:val="left"/>
      <w:pPr>
        <w:tabs>
          <w:tab w:val="num" w:pos="5040"/>
        </w:tabs>
        <w:ind w:left="5040" w:hanging="360"/>
      </w:pPr>
      <w:rPr>
        <w:rFonts w:ascii="Wingdings 3" w:hAnsi="Wingdings 3" w:hint="default"/>
      </w:rPr>
    </w:lvl>
    <w:lvl w:ilvl="7" w:tplc="84E49026" w:tentative="1">
      <w:start w:val="1"/>
      <w:numFmt w:val="bullet"/>
      <w:lvlText w:val=""/>
      <w:lvlJc w:val="left"/>
      <w:pPr>
        <w:tabs>
          <w:tab w:val="num" w:pos="5760"/>
        </w:tabs>
        <w:ind w:left="5760" w:hanging="360"/>
      </w:pPr>
      <w:rPr>
        <w:rFonts w:ascii="Wingdings 3" w:hAnsi="Wingdings 3" w:hint="default"/>
      </w:rPr>
    </w:lvl>
    <w:lvl w:ilvl="8" w:tplc="90105258" w:tentative="1">
      <w:start w:val="1"/>
      <w:numFmt w:val="bullet"/>
      <w:lvlText w:val=""/>
      <w:lvlJc w:val="left"/>
      <w:pPr>
        <w:tabs>
          <w:tab w:val="num" w:pos="6480"/>
        </w:tabs>
        <w:ind w:left="6480" w:hanging="360"/>
      </w:pPr>
      <w:rPr>
        <w:rFonts w:ascii="Wingdings 3" w:hAnsi="Wingdings 3" w:hint="default"/>
      </w:rPr>
    </w:lvl>
  </w:abstractNum>
  <w:abstractNum w:abstractNumId="12">
    <w:nsid w:val="656A6F49"/>
    <w:multiLevelType w:val="hybridMultilevel"/>
    <w:tmpl w:val="75887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2"/>
  </w:num>
  <w:num w:numId="4">
    <w:abstractNumId w:val="7"/>
  </w:num>
  <w:num w:numId="5">
    <w:abstractNumId w:val="5"/>
  </w:num>
  <w:num w:numId="6">
    <w:abstractNumId w:val="6"/>
  </w:num>
  <w:num w:numId="7">
    <w:abstractNumId w:val="11"/>
  </w:num>
  <w:num w:numId="8">
    <w:abstractNumId w:val="4"/>
  </w:num>
  <w:num w:numId="9">
    <w:abstractNumId w:val="8"/>
  </w:num>
  <w:num w:numId="10">
    <w:abstractNumId w:val="3"/>
  </w:num>
  <w:num w:numId="11">
    <w:abstractNumId w:val="12"/>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30"/>
    <w:rsid w:val="00040083"/>
    <w:rsid w:val="00055992"/>
    <w:rsid w:val="000820E8"/>
    <w:rsid w:val="000B1707"/>
    <w:rsid w:val="000C4EA5"/>
    <w:rsid w:val="000D72A3"/>
    <w:rsid w:val="000E6584"/>
    <w:rsid w:val="001175EE"/>
    <w:rsid w:val="00125EBB"/>
    <w:rsid w:val="00141AB6"/>
    <w:rsid w:val="00157381"/>
    <w:rsid w:val="00157CF6"/>
    <w:rsid w:val="00182416"/>
    <w:rsid w:val="001828C3"/>
    <w:rsid w:val="00187EB4"/>
    <w:rsid w:val="001905DA"/>
    <w:rsid w:val="001A11F7"/>
    <w:rsid w:val="001E1EFC"/>
    <w:rsid w:val="001E5120"/>
    <w:rsid w:val="001F0481"/>
    <w:rsid w:val="00200C92"/>
    <w:rsid w:val="0020451E"/>
    <w:rsid w:val="00206B9D"/>
    <w:rsid w:val="0023259C"/>
    <w:rsid w:val="00256A5E"/>
    <w:rsid w:val="00262726"/>
    <w:rsid w:val="002663E1"/>
    <w:rsid w:val="00267A6C"/>
    <w:rsid w:val="00282DD2"/>
    <w:rsid w:val="00283E5F"/>
    <w:rsid w:val="002B0BD7"/>
    <w:rsid w:val="002B573D"/>
    <w:rsid w:val="002C5CB2"/>
    <w:rsid w:val="002D6B39"/>
    <w:rsid w:val="002E3F01"/>
    <w:rsid w:val="002F779F"/>
    <w:rsid w:val="003029CA"/>
    <w:rsid w:val="003575DE"/>
    <w:rsid w:val="00365A95"/>
    <w:rsid w:val="00371885"/>
    <w:rsid w:val="00380781"/>
    <w:rsid w:val="003B03A2"/>
    <w:rsid w:val="003E2B87"/>
    <w:rsid w:val="00402786"/>
    <w:rsid w:val="00405895"/>
    <w:rsid w:val="004058DF"/>
    <w:rsid w:val="0044071B"/>
    <w:rsid w:val="004429E9"/>
    <w:rsid w:val="00443E6F"/>
    <w:rsid w:val="00453683"/>
    <w:rsid w:val="00484A71"/>
    <w:rsid w:val="00486F1A"/>
    <w:rsid w:val="00490CB9"/>
    <w:rsid w:val="004962FA"/>
    <w:rsid w:val="004A2CE2"/>
    <w:rsid w:val="004D0CD8"/>
    <w:rsid w:val="004E3CDA"/>
    <w:rsid w:val="004F4B4D"/>
    <w:rsid w:val="0050216D"/>
    <w:rsid w:val="00503D7E"/>
    <w:rsid w:val="0050778F"/>
    <w:rsid w:val="005101FB"/>
    <w:rsid w:val="005122D1"/>
    <w:rsid w:val="00514A05"/>
    <w:rsid w:val="00527C11"/>
    <w:rsid w:val="00535F31"/>
    <w:rsid w:val="00555E2B"/>
    <w:rsid w:val="005628EE"/>
    <w:rsid w:val="00574D64"/>
    <w:rsid w:val="00591365"/>
    <w:rsid w:val="005B31E4"/>
    <w:rsid w:val="005C2247"/>
    <w:rsid w:val="005D1B79"/>
    <w:rsid w:val="006034F6"/>
    <w:rsid w:val="00607874"/>
    <w:rsid w:val="00607E77"/>
    <w:rsid w:val="00617BB3"/>
    <w:rsid w:val="00625044"/>
    <w:rsid w:val="0064463C"/>
    <w:rsid w:val="00645CDD"/>
    <w:rsid w:val="00646FA6"/>
    <w:rsid w:val="00660586"/>
    <w:rsid w:val="006823A7"/>
    <w:rsid w:val="00684F48"/>
    <w:rsid w:val="00687EE8"/>
    <w:rsid w:val="006D0452"/>
    <w:rsid w:val="006E6318"/>
    <w:rsid w:val="0070347F"/>
    <w:rsid w:val="0070678E"/>
    <w:rsid w:val="00713A0C"/>
    <w:rsid w:val="00725541"/>
    <w:rsid w:val="00762839"/>
    <w:rsid w:val="00783CC1"/>
    <w:rsid w:val="007F260D"/>
    <w:rsid w:val="007F2D09"/>
    <w:rsid w:val="0081362F"/>
    <w:rsid w:val="00821D34"/>
    <w:rsid w:val="00825F44"/>
    <w:rsid w:val="00831C11"/>
    <w:rsid w:val="00862CE3"/>
    <w:rsid w:val="008A0176"/>
    <w:rsid w:val="008A60B4"/>
    <w:rsid w:val="008B3C31"/>
    <w:rsid w:val="008B64FE"/>
    <w:rsid w:val="008C2939"/>
    <w:rsid w:val="008F66B2"/>
    <w:rsid w:val="00921F91"/>
    <w:rsid w:val="009248F3"/>
    <w:rsid w:val="00933FE4"/>
    <w:rsid w:val="00935BF7"/>
    <w:rsid w:val="0095442C"/>
    <w:rsid w:val="00983942"/>
    <w:rsid w:val="009B661B"/>
    <w:rsid w:val="009C37E0"/>
    <w:rsid w:val="009E41F4"/>
    <w:rsid w:val="00A04EA5"/>
    <w:rsid w:val="00A14B66"/>
    <w:rsid w:val="00A559F8"/>
    <w:rsid w:val="00A65CF7"/>
    <w:rsid w:val="00A6603C"/>
    <w:rsid w:val="00A81AB4"/>
    <w:rsid w:val="00A851DA"/>
    <w:rsid w:val="00AB3AEB"/>
    <w:rsid w:val="00AC7D5B"/>
    <w:rsid w:val="00AE1481"/>
    <w:rsid w:val="00B01363"/>
    <w:rsid w:val="00B0415E"/>
    <w:rsid w:val="00B0425B"/>
    <w:rsid w:val="00B04678"/>
    <w:rsid w:val="00B209BA"/>
    <w:rsid w:val="00B225BF"/>
    <w:rsid w:val="00B64A8C"/>
    <w:rsid w:val="00B671A5"/>
    <w:rsid w:val="00BB6E39"/>
    <w:rsid w:val="00BC4640"/>
    <w:rsid w:val="00BC46DF"/>
    <w:rsid w:val="00BD1A2F"/>
    <w:rsid w:val="00C03577"/>
    <w:rsid w:val="00C16C55"/>
    <w:rsid w:val="00C228EC"/>
    <w:rsid w:val="00C4473B"/>
    <w:rsid w:val="00C53029"/>
    <w:rsid w:val="00C65FEA"/>
    <w:rsid w:val="00C660EE"/>
    <w:rsid w:val="00C71D54"/>
    <w:rsid w:val="00C853A5"/>
    <w:rsid w:val="00C85E60"/>
    <w:rsid w:val="00CA0AC2"/>
    <w:rsid w:val="00CB4D0A"/>
    <w:rsid w:val="00CC2FB3"/>
    <w:rsid w:val="00CC575A"/>
    <w:rsid w:val="00CD307A"/>
    <w:rsid w:val="00CE02E6"/>
    <w:rsid w:val="00CF123B"/>
    <w:rsid w:val="00D039AC"/>
    <w:rsid w:val="00D23AFA"/>
    <w:rsid w:val="00D333FE"/>
    <w:rsid w:val="00D427DE"/>
    <w:rsid w:val="00D47D84"/>
    <w:rsid w:val="00D5587D"/>
    <w:rsid w:val="00D707CC"/>
    <w:rsid w:val="00D821FE"/>
    <w:rsid w:val="00D83C52"/>
    <w:rsid w:val="00DB0793"/>
    <w:rsid w:val="00DB0A7B"/>
    <w:rsid w:val="00DD63C8"/>
    <w:rsid w:val="00DE59BE"/>
    <w:rsid w:val="00E00821"/>
    <w:rsid w:val="00E04DB4"/>
    <w:rsid w:val="00E12C04"/>
    <w:rsid w:val="00E16E78"/>
    <w:rsid w:val="00E30679"/>
    <w:rsid w:val="00E4597D"/>
    <w:rsid w:val="00E54832"/>
    <w:rsid w:val="00E56A90"/>
    <w:rsid w:val="00E60902"/>
    <w:rsid w:val="00E641CC"/>
    <w:rsid w:val="00EA30AB"/>
    <w:rsid w:val="00EB3925"/>
    <w:rsid w:val="00EE2BED"/>
    <w:rsid w:val="00F154A4"/>
    <w:rsid w:val="00F27A25"/>
    <w:rsid w:val="00F33DFF"/>
    <w:rsid w:val="00F36C76"/>
    <w:rsid w:val="00F675B3"/>
    <w:rsid w:val="00F7581E"/>
    <w:rsid w:val="00F75A7B"/>
    <w:rsid w:val="00F940D5"/>
    <w:rsid w:val="00F96EB3"/>
    <w:rsid w:val="00FE45E2"/>
    <w:rsid w:val="00FF1D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11187">
      <w:bodyDiv w:val="1"/>
      <w:marLeft w:val="0"/>
      <w:marRight w:val="0"/>
      <w:marTop w:val="0"/>
      <w:marBottom w:val="0"/>
      <w:divBdr>
        <w:top w:val="none" w:sz="0" w:space="0" w:color="auto"/>
        <w:left w:val="none" w:sz="0" w:space="0" w:color="auto"/>
        <w:bottom w:val="none" w:sz="0" w:space="0" w:color="auto"/>
        <w:right w:val="none" w:sz="0" w:space="0" w:color="auto"/>
      </w:divBdr>
      <w:divsChild>
        <w:div w:id="804352445">
          <w:marLeft w:val="504"/>
          <w:marRight w:val="0"/>
          <w:marTop w:val="140"/>
          <w:marBottom w:val="0"/>
          <w:divBdr>
            <w:top w:val="none" w:sz="0" w:space="0" w:color="auto"/>
            <w:left w:val="none" w:sz="0" w:space="0" w:color="auto"/>
            <w:bottom w:val="none" w:sz="0" w:space="0" w:color="auto"/>
            <w:right w:val="none" w:sz="0" w:space="0" w:color="auto"/>
          </w:divBdr>
        </w:div>
        <w:div w:id="938761126">
          <w:marLeft w:val="504"/>
          <w:marRight w:val="0"/>
          <w:marTop w:val="140"/>
          <w:marBottom w:val="0"/>
          <w:divBdr>
            <w:top w:val="none" w:sz="0" w:space="0" w:color="auto"/>
            <w:left w:val="none" w:sz="0" w:space="0" w:color="auto"/>
            <w:bottom w:val="none" w:sz="0" w:space="0" w:color="auto"/>
            <w:right w:val="none" w:sz="0" w:space="0" w:color="auto"/>
          </w:divBdr>
        </w:div>
      </w:divsChild>
    </w:div>
    <w:div w:id="1228490238">
      <w:bodyDiv w:val="1"/>
      <w:marLeft w:val="0"/>
      <w:marRight w:val="0"/>
      <w:marTop w:val="0"/>
      <w:marBottom w:val="0"/>
      <w:divBdr>
        <w:top w:val="none" w:sz="0" w:space="0" w:color="auto"/>
        <w:left w:val="none" w:sz="0" w:space="0" w:color="auto"/>
        <w:bottom w:val="none" w:sz="0" w:space="0" w:color="auto"/>
        <w:right w:val="none" w:sz="0" w:space="0" w:color="auto"/>
      </w:divBdr>
      <w:divsChild>
        <w:div w:id="708797428">
          <w:marLeft w:val="576"/>
          <w:marRight w:val="0"/>
          <w:marTop w:val="140"/>
          <w:marBottom w:val="0"/>
          <w:divBdr>
            <w:top w:val="none" w:sz="0" w:space="0" w:color="auto"/>
            <w:left w:val="none" w:sz="0" w:space="0" w:color="auto"/>
            <w:bottom w:val="none" w:sz="0" w:space="0" w:color="auto"/>
            <w:right w:val="none" w:sz="0" w:space="0" w:color="auto"/>
          </w:divBdr>
        </w:div>
        <w:div w:id="1209024734">
          <w:marLeft w:val="1339"/>
          <w:marRight w:val="0"/>
          <w:marTop w:val="65"/>
          <w:marBottom w:val="0"/>
          <w:divBdr>
            <w:top w:val="none" w:sz="0" w:space="0" w:color="auto"/>
            <w:left w:val="none" w:sz="0" w:space="0" w:color="auto"/>
            <w:bottom w:val="none" w:sz="0" w:space="0" w:color="auto"/>
            <w:right w:val="none" w:sz="0" w:space="0" w:color="auto"/>
          </w:divBdr>
        </w:div>
        <w:div w:id="1435858709">
          <w:marLeft w:val="1339"/>
          <w:marRight w:val="0"/>
          <w:marTop w:val="65"/>
          <w:marBottom w:val="0"/>
          <w:divBdr>
            <w:top w:val="none" w:sz="0" w:space="0" w:color="auto"/>
            <w:left w:val="none" w:sz="0" w:space="0" w:color="auto"/>
            <w:bottom w:val="none" w:sz="0" w:space="0" w:color="auto"/>
            <w:right w:val="none" w:sz="0" w:space="0" w:color="auto"/>
          </w:divBdr>
        </w:div>
        <w:div w:id="1214851617">
          <w:marLeft w:val="1339"/>
          <w:marRight w:val="0"/>
          <w:marTop w:val="65"/>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D0FCE-2783-487D-866E-FF4B4621D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7</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Isaac, Shawn</cp:lastModifiedBy>
  <cp:revision>52</cp:revision>
  <dcterms:created xsi:type="dcterms:W3CDTF">2015-01-26T12:24:00Z</dcterms:created>
  <dcterms:modified xsi:type="dcterms:W3CDTF">2017-08-28T23:58:00Z</dcterms:modified>
</cp:coreProperties>
</file>