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B6862D"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0050186" wp14:editId="5B1812B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C463089" w14:textId="77777777" w:rsidR="00607874" w:rsidRDefault="000006C0" w:rsidP="00A851DA">
      <w:pPr>
        <w:rPr>
          <w:lang w:val="en-US"/>
        </w:rPr>
      </w:pPr>
      <w:r>
        <w:rPr>
          <w:noProof/>
          <w:lang w:val="en-US" w:eastAsia="zh-TW"/>
        </w:rPr>
        <mc:AlternateContent>
          <mc:Choice Requires="wps">
            <w:drawing>
              <wp:anchor distT="0" distB="0" distL="114300" distR="114300" simplePos="0" relativeHeight="251658241" behindDoc="0" locked="0" layoutInCell="1" allowOverlap="1" wp14:anchorId="45932105" wp14:editId="38668E0A">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C0520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A186BED"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932105"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" stroked="f">
                <v:path arrowok="t"/>
                <v:textbox>
                  <w:txbxContent>
                    <w:p w14:paraId="51C0520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A186BED" w14:textId="77777777" w:rsidR="00405895" w:rsidRDefault="00405895"/>
                  </w:txbxContent>
                </v:textbox>
              </v:shape>
            </w:pict>
          </mc:Fallback>
        </mc:AlternateContent>
      </w:r>
    </w:p>
    <w:p w14:paraId="1BC0B67D" w14:textId="77777777" w:rsidR="00607874" w:rsidRDefault="00607874" w:rsidP="00A851DA">
      <w:pPr>
        <w:rPr>
          <w:lang w:val="en-US"/>
        </w:rPr>
      </w:pPr>
    </w:p>
    <w:p w14:paraId="4B258E29" w14:textId="77777777" w:rsidR="00607874" w:rsidRDefault="00607874" w:rsidP="00A851DA">
      <w:pPr>
        <w:rPr>
          <w:lang w:val="en-US"/>
        </w:rPr>
      </w:pPr>
    </w:p>
    <w:p w14:paraId="7ACB8FEF"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5C3FB61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5DCA3E"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F24A7A2" w14:textId="77777777" w:rsidR="00A851DA" w:rsidRPr="00B0415E" w:rsidRDefault="00680A57">
            <w:pPr>
              <w:pStyle w:val="Default"/>
              <w:rPr>
                <w:rFonts w:ascii="Arial" w:eastAsia="Arial" w:hAnsi="Arial" w:cs="Arial"/>
              </w:rPr>
            </w:pPr>
            <w:r w:rsidRPr="3B4857DF">
              <w:rPr>
                <w:rFonts w:ascii="Arial" w:eastAsia="Arial" w:hAnsi="Arial" w:cs="Arial"/>
              </w:rPr>
              <w:t>Aquila Kadembo</w:t>
            </w:r>
          </w:p>
        </w:tc>
      </w:tr>
      <w:tr w:rsidR="00A851DA" w:rsidRPr="00B0415E" w14:paraId="739743A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33A3C3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C250756" w14:textId="37CA07C0" w:rsidR="00A851DA" w:rsidRPr="00B0415E" w:rsidRDefault="0051222C">
            <w:pPr>
              <w:pStyle w:val="Default"/>
              <w:rPr>
                <w:rFonts w:asciiTheme="minorHAnsi" w:hAnsiTheme="minorHAnsi"/>
              </w:rPr>
            </w:pPr>
            <w:r>
              <w:rPr>
                <w:rFonts w:asciiTheme="minorHAnsi" w:hAnsiTheme="minorHAnsi"/>
              </w:rPr>
              <w:t>28913</w:t>
            </w:r>
          </w:p>
        </w:tc>
      </w:tr>
      <w:tr w:rsidR="00A851DA" w:rsidRPr="00B0415E" w14:paraId="6B2D6FE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D0B86EF"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E443EE4" w14:textId="76F9076F" w:rsidR="00A851DA" w:rsidRPr="00B0415E" w:rsidRDefault="00F745A5">
            <w:pPr>
              <w:pStyle w:val="Default"/>
              <w:rPr>
                <w:rFonts w:ascii="Arial" w:eastAsia="Arial" w:hAnsi="Arial" w:cs="Arial"/>
              </w:rPr>
            </w:pPr>
            <w:r w:rsidRPr="3B4857DF">
              <w:rPr>
                <w:rFonts w:ascii="Arial" w:eastAsia="Arial" w:hAnsi="Arial" w:cs="Arial"/>
              </w:rPr>
              <w:t>Advanced Diploma in Management and Leadership.</w:t>
            </w:r>
          </w:p>
        </w:tc>
      </w:tr>
      <w:tr w:rsidR="00A851DA" w:rsidRPr="00B0415E" w14:paraId="37EE906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92B61F6"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05A013F" w14:textId="77777777" w:rsidR="00A851DA" w:rsidRPr="00B0415E" w:rsidRDefault="00680A57">
            <w:pPr>
              <w:rPr>
                <w:rFonts w:ascii="Arial" w:eastAsia="Arial" w:hAnsi="Arial" w:cs="Arial"/>
              </w:rPr>
            </w:pPr>
            <w:r w:rsidRPr="3B4857DF">
              <w:rPr>
                <w:rFonts w:ascii="Arial" w:eastAsia="Arial" w:hAnsi="Arial" w:cs="Arial"/>
              </w:rPr>
              <w:t>10</w:t>
            </w:r>
          </w:p>
        </w:tc>
      </w:tr>
    </w:tbl>
    <w:p w14:paraId="06816FCC" w14:textId="5498DA75" w:rsidR="00527C11" w:rsidRPr="005C66EE" w:rsidRDefault="00527C11" w:rsidP="00A851DA">
      <w:pPr>
        <w:rPr>
          <w:b/>
          <w:sz w:val="28"/>
          <w:lang w:val="en-US"/>
        </w:rPr>
      </w:pPr>
    </w:p>
    <w:tbl>
      <w:tblPr>
        <w:tblStyle w:val="TableGrid"/>
        <w:tblW w:w="0" w:type="auto"/>
        <w:tblLook w:val="04A0" w:firstRow="1" w:lastRow="0" w:firstColumn="1" w:lastColumn="0" w:noHBand="0" w:noVBand="1"/>
      </w:tblPr>
      <w:tblGrid>
        <w:gridCol w:w="9016"/>
      </w:tblGrid>
      <w:tr w:rsidR="00CC2FB3" w14:paraId="0A9A44BE" w14:textId="77777777" w:rsidTr="00CC2FB3">
        <w:tc>
          <w:tcPr>
            <w:tcW w:w="9242" w:type="dxa"/>
          </w:tcPr>
          <w:p w14:paraId="0E49A5C5" w14:textId="6E9F1980" w:rsidR="00CC2FB3" w:rsidRDefault="3B4857DF" w:rsidP="3B4857DF">
            <w:pPr>
              <w:rPr>
                <w:rFonts w:ascii="Arial" w:hAnsi="Arial" w:cs="Arial"/>
                <w:sz w:val="24"/>
                <w:szCs w:val="24"/>
              </w:rPr>
            </w:pPr>
            <w:r w:rsidRPr="3B4857DF">
              <w:rPr>
                <w:rFonts w:ascii="Arial" w:hAnsi="Arial" w:cs="Arial"/>
                <w:sz w:val="16"/>
                <w:szCs w:val="16"/>
              </w:rPr>
              <w:t xml:space="preserve">                        </w:t>
            </w:r>
          </w:p>
          <w:p w14:paraId="2EAA8C4C" w14:textId="580E257E" w:rsidR="00CC2FB3" w:rsidRDefault="3B4857DF" w:rsidP="00A851DA">
            <w:pPr>
              <w:rPr>
                <w:rFonts w:ascii="Arial" w:hAnsi="Arial" w:cs="Arial"/>
                <w:sz w:val="24"/>
                <w:szCs w:val="24"/>
              </w:rPr>
            </w:pPr>
            <w:r w:rsidRPr="3B4857DF">
              <w:rPr>
                <w:rFonts w:ascii="Arial" w:hAnsi="Arial" w:cs="Arial"/>
                <w:sz w:val="16"/>
                <w:szCs w:val="16"/>
              </w:rPr>
              <w:t xml:space="preserve">                                                                                                              Aquila Kadembo. 28913. Assignment 10. Page 1.</w:t>
            </w:r>
          </w:p>
          <w:p w14:paraId="5A8A345C" w14:textId="4F472EB7" w:rsidR="007E1B65" w:rsidRPr="007E1B65" w:rsidRDefault="007E1B65" w:rsidP="007E1B65">
            <w:pPr>
              <w:rPr>
                <w:rFonts w:ascii="Arial" w:eastAsiaTheme="minorEastAsia" w:hAnsi="Arial" w:cs="Arial"/>
                <w:sz w:val="24"/>
                <w:szCs w:val="24"/>
                <w:lang w:eastAsia="en-GB"/>
              </w:rPr>
            </w:pPr>
          </w:p>
          <w:p w14:paraId="52B4A8D2" w14:textId="7ABBEEA8" w:rsidR="007E1B65" w:rsidRPr="007E1B65" w:rsidRDefault="007E1B65" w:rsidP="007E1B65">
            <w:pPr>
              <w:rPr>
                <w:rFonts w:ascii="Arial" w:eastAsiaTheme="minorEastAsia" w:hAnsi="Arial" w:cs="Arial"/>
                <w:b/>
                <w:sz w:val="28"/>
                <w:szCs w:val="28"/>
                <w:lang w:eastAsia="en-GB"/>
              </w:rPr>
            </w:pPr>
            <w:r w:rsidRPr="3B4857DF">
              <w:rPr>
                <w:rFonts w:ascii="Arial" w:eastAsiaTheme="minorEastAsia" w:hAnsi="Arial" w:cs="Arial"/>
                <w:b/>
                <w:sz w:val="28"/>
                <w:szCs w:val="28"/>
                <w:lang w:eastAsia="en-GB"/>
              </w:rPr>
              <w:t>Define risk and explain its various types.</w:t>
            </w:r>
          </w:p>
          <w:p w14:paraId="390BEC13" w14:textId="588C1C5B" w:rsidR="007E1B65" w:rsidRPr="007E1B65" w:rsidRDefault="007E1B65" w:rsidP="3B4857DF">
            <w:pPr>
              <w:spacing w:line="360" w:lineRule="auto"/>
              <w:rPr>
                <w:rFonts w:ascii="Arial" w:eastAsiaTheme="minorEastAsia" w:hAnsi="Arial" w:cs="Arial"/>
                <w:sz w:val="24"/>
                <w:szCs w:val="24"/>
                <w:lang w:eastAsia="en-GB"/>
              </w:rPr>
            </w:pPr>
            <w:r w:rsidRPr="007E1B65">
              <w:rPr>
                <w:rFonts w:ascii="Arial" w:eastAsiaTheme="minorEastAsia" w:hAnsi="Arial" w:cs="Arial"/>
                <w:sz w:val="24"/>
                <w:szCs w:val="24"/>
                <w:lang w:eastAsia="en-GB"/>
              </w:rPr>
              <w:t>Risk can be defined as the ever</w:t>
            </w:r>
            <w:r w:rsidR="3B4857DF" w:rsidRPr="3B4857DF">
              <w:rPr>
                <w:rFonts w:ascii="Arial" w:eastAsiaTheme="minorEastAsia" w:hAnsi="Arial" w:cs="Arial"/>
                <w:sz w:val="24"/>
                <w:szCs w:val="24"/>
                <w:lang w:eastAsia="en-GB"/>
              </w:rPr>
              <w:t>-</w:t>
            </w:r>
            <w:r w:rsidRPr="007E1B65">
              <w:rPr>
                <w:rFonts w:ascii="Arial" w:eastAsiaTheme="minorEastAsia" w:hAnsi="Arial" w:cs="Arial"/>
                <w:sz w:val="24"/>
                <w:szCs w:val="24"/>
                <w:lang w:eastAsia="en-GB"/>
              </w:rPr>
              <w:t>present possibility that an outcome or investment’s actual gain will differ from the original designed outcome or return, based on unforeseen or changing circumstances beyond perfect control. Risk therefore includes the possibility of something happening or losing some or all of an expected investment. In everyday challenges of life, risk involves exposure to some type of danger and the possibility of loss or injury. Risks can apply to dimension like one’s physical health, family life or job security. The financial world and investing, is a place where risk often plays out very clearly and refers to the chance an expected return will not pan out as expected. Quantifiably, risk is measured by considering historical patterns and outcomes. In finance, Standard deviation provides a measure of the volatility of a value in comparison to its historical average (Chen, 2019).</w:t>
            </w:r>
          </w:p>
          <w:p w14:paraId="196C629B" w14:textId="77777777" w:rsidR="007E1B65" w:rsidRPr="007E1B65" w:rsidRDefault="007E1B65" w:rsidP="3B4857DF">
            <w:pPr>
              <w:spacing w:line="360" w:lineRule="auto"/>
              <w:rPr>
                <w:rFonts w:ascii="Arial" w:eastAsiaTheme="minorEastAsia" w:hAnsi="Arial" w:cs="Arial"/>
                <w:sz w:val="24"/>
                <w:szCs w:val="24"/>
                <w:lang w:eastAsia="en-GB"/>
              </w:rPr>
            </w:pPr>
            <w:r w:rsidRPr="007E1B65">
              <w:rPr>
                <w:rFonts w:ascii="Arial" w:eastAsiaTheme="minorEastAsia" w:hAnsi="Arial" w:cs="Arial"/>
                <w:sz w:val="24"/>
                <w:szCs w:val="24"/>
                <w:lang w:eastAsia="en-GB"/>
              </w:rPr>
              <w:t>There are four main types of risk mainly associated with business ventures. A strategic risk is the possibility that a competitor may come on to the market. This can take away your business or reduce your client base. There is compliance and regulatory risk where the  introduction of new rules or legislation may complicate your operations. Reposition you’re business it line up with regulation may cost your profits. A financial risk is where interest rates rise on your business loan or a non-paying customer. An operational risk referees to the breakdown or theft of key equipment. Possible natural disasters like a fire that guts down your warehouse can be classified as an operational risk.</w:t>
            </w:r>
          </w:p>
          <w:p w14:paraId="6E0F95A5" w14:textId="77777777" w:rsidR="007E1B65" w:rsidRPr="007E1B65" w:rsidRDefault="007E1B65" w:rsidP="3B4857DF">
            <w:pPr>
              <w:spacing w:line="360" w:lineRule="auto"/>
              <w:rPr>
                <w:rFonts w:ascii="Arial" w:eastAsiaTheme="minorEastAsia" w:hAnsi="Arial" w:cs="Arial"/>
                <w:sz w:val="24"/>
                <w:szCs w:val="24"/>
                <w:lang w:eastAsia="en-GB"/>
              </w:rPr>
            </w:pPr>
          </w:p>
          <w:p w14:paraId="56049329" w14:textId="5B7A7184" w:rsidR="007E1B65" w:rsidRPr="007E1B65" w:rsidRDefault="3B4857DF" w:rsidP="3B4857DF">
            <w:pPr>
              <w:spacing w:line="360" w:lineRule="auto"/>
              <w:rPr>
                <w:rFonts w:ascii="Arial" w:hAnsi="Arial" w:cs="Arial"/>
                <w:sz w:val="16"/>
                <w:szCs w:val="16"/>
              </w:rPr>
            </w:pPr>
            <w:r w:rsidRPr="3B4857DF">
              <w:rPr>
                <w:rFonts w:ascii="Arial" w:hAnsi="Arial" w:cs="Arial"/>
                <w:sz w:val="16"/>
                <w:szCs w:val="16"/>
              </w:rPr>
              <w:t xml:space="preserve">                                                                                                            Aquila Kadembo. 28913. Assignment 10. Page 2.</w:t>
            </w:r>
          </w:p>
          <w:p w14:paraId="1F930D68" w14:textId="6CAD811A" w:rsidR="007E1B65" w:rsidRPr="007E1B65" w:rsidRDefault="007E1B65" w:rsidP="3B4857DF">
            <w:pPr>
              <w:spacing w:line="360" w:lineRule="auto"/>
              <w:rPr>
                <w:rFonts w:ascii="Arial" w:eastAsiaTheme="minorEastAsia" w:hAnsi="Arial" w:cs="Arial"/>
                <w:sz w:val="24"/>
                <w:szCs w:val="24"/>
                <w:lang w:eastAsia="en-GB"/>
              </w:rPr>
            </w:pPr>
          </w:p>
          <w:p w14:paraId="66ECC3C4" w14:textId="70FB6CFB" w:rsidR="007E1B65" w:rsidRPr="007E1B65" w:rsidRDefault="007E1B65" w:rsidP="3B4857DF">
            <w:pPr>
              <w:spacing w:line="360" w:lineRule="auto"/>
              <w:rPr>
                <w:rFonts w:ascii="Arial" w:eastAsiaTheme="minorEastAsia" w:hAnsi="Arial" w:cs="Arial"/>
                <w:sz w:val="24"/>
                <w:szCs w:val="24"/>
                <w:lang w:eastAsia="en-GB"/>
              </w:rPr>
            </w:pPr>
            <w:r w:rsidRPr="007E1B65">
              <w:rPr>
                <w:rFonts w:ascii="Arial" w:eastAsiaTheme="minorEastAsia" w:hAnsi="Arial" w:cs="Arial"/>
                <w:sz w:val="24"/>
                <w:szCs w:val="24"/>
                <w:lang w:eastAsia="en-GB"/>
              </w:rPr>
              <w:t>Other factors that can be classified as types of risk include: Employee risk management-staff retention costs like maintaining sufficient staff numbers and cover, employee safety and up-to-date skills, political and economic instability in any foreign markets you export goods to,</w:t>
            </w:r>
          </w:p>
          <w:p w14:paraId="241F148A" w14:textId="77777777" w:rsidR="007E1B65" w:rsidRPr="007E1B65" w:rsidRDefault="007E1B65" w:rsidP="3B4857DF">
            <w:pPr>
              <w:spacing w:line="360" w:lineRule="auto"/>
              <w:rPr>
                <w:rFonts w:ascii="Arial" w:eastAsiaTheme="minorEastAsia" w:hAnsi="Arial" w:cs="Arial"/>
                <w:sz w:val="24"/>
                <w:szCs w:val="24"/>
                <w:lang w:eastAsia="en-GB"/>
              </w:rPr>
            </w:pPr>
            <w:r w:rsidRPr="007E1B65">
              <w:rPr>
                <w:rFonts w:ascii="Arial" w:eastAsiaTheme="minorEastAsia" w:hAnsi="Arial" w:cs="Arial"/>
                <w:sz w:val="24"/>
                <w:szCs w:val="24"/>
                <w:lang w:eastAsia="en-GB"/>
              </w:rPr>
              <w:t>health and safety risks, commercial risks, including the failure of key suppliers or customers (</w:t>
            </w:r>
            <w:proofErr w:type="spellStart"/>
            <w:r w:rsidRPr="007E1B65">
              <w:rPr>
                <w:rFonts w:ascii="Arial" w:eastAsiaTheme="minorEastAsia" w:hAnsi="Arial" w:cs="Arial"/>
                <w:sz w:val="24"/>
                <w:szCs w:val="24"/>
                <w:lang w:eastAsia="en-GB"/>
              </w:rPr>
              <w:t>Nibusineesinfo</w:t>
            </w:r>
            <w:proofErr w:type="spellEnd"/>
            <w:r w:rsidRPr="007E1B65">
              <w:rPr>
                <w:rFonts w:ascii="Arial" w:eastAsiaTheme="minorEastAsia" w:hAnsi="Arial" w:cs="Arial"/>
                <w:sz w:val="24"/>
                <w:szCs w:val="24"/>
                <w:lang w:eastAsia="en-GB"/>
              </w:rPr>
              <w:t>, 2019).</w:t>
            </w:r>
          </w:p>
          <w:p w14:paraId="5763BFE8" w14:textId="77777777" w:rsidR="007E1B65" w:rsidRPr="007E1B65" w:rsidRDefault="007E1B65" w:rsidP="3B4857DF">
            <w:pPr>
              <w:spacing w:line="360" w:lineRule="auto"/>
              <w:rPr>
                <w:rFonts w:ascii="Arial" w:eastAsiaTheme="minorEastAsia" w:hAnsi="Arial" w:cs="Arial"/>
                <w:sz w:val="24"/>
                <w:szCs w:val="24"/>
                <w:lang w:eastAsia="en-GB"/>
              </w:rPr>
            </w:pPr>
          </w:p>
          <w:p w14:paraId="5244EFFB" w14:textId="3488CEE1" w:rsidR="007E1B65" w:rsidRPr="007E1B65" w:rsidRDefault="007E1B65" w:rsidP="3B4857DF">
            <w:pPr>
              <w:spacing w:line="360" w:lineRule="auto"/>
              <w:rPr>
                <w:rFonts w:ascii="Arial" w:eastAsiaTheme="minorEastAsia" w:hAnsi="Arial" w:cs="Arial"/>
                <w:sz w:val="24"/>
                <w:szCs w:val="24"/>
                <w:lang w:eastAsia="en-GB"/>
              </w:rPr>
            </w:pPr>
            <w:r w:rsidRPr="007E1B65">
              <w:rPr>
                <w:rFonts w:ascii="Arial" w:eastAsiaTheme="minorEastAsia" w:hAnsi="Arial" w:cs="Arial"/>
                <w:sz w:val="24"/>
                <w:szCs w:val="24"/>
                <w:lang w:eastAsia="en-GB"/>
              </w:rPr>
              <w:t>2</w:t>
            </w:r>
            <w:r w:rsidRPr="3B4857DF">
              <w:rPr>
                <w:rFonts w:ascii="Arial" w:eastAsiaTheme="minorEastAsia" w:hAnsi="Arial" w:cs="Arial"/>
                <w:b/>
                <w:sz w:val="28"/>
                <w:szCs w:val="28"/>
                <w:lang w:eastAsia="en-GB"/>
              </w:rPr>
              <w:t>. What are three common risk management techniques?</w:t>
            </w:r>
          </w:p>
          <w:p w14:paraId="39B74ED2" w14:textId="3528ADAA" w:rsidR="007E1B65" w:rsidRPr="007E1B65" w:rsidRDefault="007E1B65" w:rsidP="3B4857DF">
            <w:pPr>
              <w:spacing w:line="360" w:lineRule="auto"/>
              <w:rPr>
                <w:rFonts w:ascii="Arial" w:eastAsiaTheme="minorEastAsia" w:hAnsi="Arial" w:cs="Arial"/>
                <w:sz w:val="24"/>
                <w:szCs w:val="24"/>
                <w:lang w:eastAsia="en-GB"/>
              </w:rPr>
            </w:pPr>
            <w:r w:rsidRPr="007E1B65">
              <w:rPr>
                <w:rFonts w:ascii="Arial" w:eastAsiaTheme="minorEastAsia" w:hAnsi="Arial" w:cs="Arial"/>
                <w:sz w:val="24"/>
                <w:szCs w:val="24"/>
                <w:lang w:eastAsia="en-GB"/>
              </w:rPr>
              <w:t xml:space="preserve">The first one is risk avoidance-where for example one chooses not to drive at all in order to avoid motor accidents. While this may be effective, it may also imply severe limits to your trading ability owing to mobility restrictions. Cutting down a tree limb hanging over one’s  driveway, rather than waiting for it to fall (maybe on your car, maybe on a person), would be risk avoidance. Most insurance companies, in this instance, would accept the risk and wait for the limb to fall, knowing that they can likely avoid incurring that cost. However, a risk avoidance approach would mean taking steps so that the risk is completely addressed and cannot occur. In drafting business continuity and disaster recovery plans, risk avoidance is the action that avoids any exposure to the risk whatsoever. If for example you want to avoid data loss, you will need to have a fully redundant data centre in another geographical location that is completely capable of running your entire </w:t>
            </w:r>
            <w:r w:rsidR="3B4857DF" w:rsidRPr="3B4857DF">
              <w:rPr>
                <w:rFonts w:ascii="Arial" w:eastAsiaTheme="minorEastAsia" w:hAnsi="Arial" w:cs="Arial"/>
                <w:sz w:val="24"/>
                <w:szCs w:val="24"/>
                <w:lang w:eastAsia="en-GB"/>
              </w:rPr>
              <w:t>organization</w:t>
            </w:r>
            <w:r w:rsidRPr="007E1B65">
              <w:rPr>
                <w:rFonts w:ascii="Arial" w:eastAsiaTheme="minorEastAsia" w:hAnsi="Arial" w:cs="Arial"/>
                <w:sz w:val="24"/>
                <w:szCs w:val="24"/>
                <w:lang w:eastAsia="en-GB"/>
              </w:rPr>
              <w:t xml:space="preserve"> from that location. While risk avoidance is the most expensive of all risk mitigation strategies,  it has the result of reducing the cost of downtime and recovery significantly (</w:t>
            </w:r>
            <w:proofErr w:type="spellStart"/>
            <w:r w:rsidRPr="007E1B65">
              <w:rPr>
                <w:rFonts w:ascii="Arial" w:eastAsiaTheme="minorEastAsia" w:hAnsi="Arial" w:cs="Arial"/>
                <w:sz w:val="24"/>
                <w:szCs w:val="24"/>
                <w:lang w:eastAsia="en-GB"/>
              </w:rPr>
              <w:t>Snedaker</w:t>
            </w:r>
            <w:proofErr w:type="spellEnd"/>
            <w:r w:rsidRPr="007E1B65">
              <w:rPr>
                <w:rFonts w:ascii="Arial" w:eastAsiaTheme="minorEastAsia" w:hAnsi="Arial" w:cs="Arial"/>
                <w:sz w:val="24"/>
                <w:szCs w:val="24"/>
                <w:lang w:eastAsia="en-GB"/>
              </w:rPr>
              <w:t xml:space="preserve"> and </w:t>
            </w:r>
            <w:proofErr w:type="spellStart"/>
            <w:r w:rsidRPr="007E1B65">
              <w:rPr>
                <w:rFonts w:ascii="Arial" w:eastAsiaTheme="minorEastAsia" w:hAnsi="Arial" w:cs="Arial"/>
                <w:sz w:val="24"/>
                <w:szCs w:val="24"/>
                <w:lang w:eastAsia="en-GB"/>
              </w:rPr>
              <w:t>Rima</w:t>
            </w:r>
            <w:proofErr w:type="spellEnd"/>
            <w:r w:rsidRPr="007E1B65">
              <w:rPr>
                <w:rFonts w:ascii="Arial" w:eastAsiaTheme="minorEastAsia" w:hAnsi="Arial" w:cs="Arial"/>
                <w:sz w:val="24"/>
                <w:szCs w:val="24"/>
                <w:lang w:eastAsia="en-GB"/>
              </w:rPr>
              <w:t>, 2014).</w:t>
            </w:r>
          </w:p>
          <w:p w14:paraId="193D0472" w14:textId="62C49ED4" w:rsidR="007E1B65" w:rsidRPr="007E1B65" w:rsidRDefault="007E1B65" w:rsidP="3B4857DF">
            <w:pPr>
              <w:spacing w:line="360" w:lineRule="auto"/>
              <w:rPr>
                <w:rFonts w:ascii="Arial" w:eastAsiaTheme="minorEastAsia" w:hAnsi="Arial" w:cs="Arial"/>
                <w:sz w:val="24"/>
                <w:szCs w:val="24"/>
                <w:lang w:eastAsia="en-GB"/>
              </w:rPr>
            </w:pPr>
          </w:p>
          <w:p w14:paraId="49382C2E" w14:textId="73F94C3D" w:rsidR="007E1B65" w:rsidRPr="007E1B65" w:rsidRDefault="007E1B65" w:rsidP="3B4857DF">
            <w:pPr>
              <w:spacing w:line="360" w:lineRule="auto"/>
              <w:rPr>
                <w:rFonts w:ascii="Arial" w:eastAsiaTheme="minorEastAsia" w:hAnsi="Arial" w:cs="Arial"/>
                <w:sz w:val="24"/>
                <w:szCs w:val="24"/>
                <w:lang w:eastAsia="en-GB"/>
              </w:rPr>
            </w:pPr>
          </w:p>
          <w:p w14:paraId="37F12654" w14:textId="313425DA" w:rsidR="007E1B65" w:rsidRPr="007E1B65" w:rsidRDefault="007E1B65" w:rsidP="3B4857DF">
            <w:pPr>
              <w:spacing w:line="360" w:lineRule="auto"/>
              <w:rPr>
                <w:rFonts w:ascii="Arial" w:eastAsiaTheme="minorEastAsia" w:hAnsi="Arial" w:cs="Arial"/>
                <w:sz w:val="24"/>
                <w:szCs w:val="24"/>
                <w:lang w:eastAsia="en-GB"/>
              </w:rPr>
            </w:pPr>
          </w:p>
          <w:p w14:paraId="30E19E4A" w14:textId="650BDD0B" w:rsidR="007E1B65" w:rsidRPr="007E1B65" w:rsidRDefault="007E1B65" w:rsidP="3B4857DF">
            <w:pPr>
              <w:spacing w:line="360" w:lineRule="auto"/>
              <w:rPr>
                <w:rFonts w:ascii="Arial" w:eastAsiaTheme="minorEastAsia" w:hAnsi="Arial" w:cs="Arial"/>
                <w:sz w:val="24"/>
                <w:szCs w:val="24"/>
                <w:lang w:eastAsia="en-GB"/>
              </w:rPr>
            </w:pPr>
          </w:p>
          <w:p w14:paraId="4A00B267" w14:textId="42587D15" w:rsidR="007E1B65" w:rsidRPr="007E1B65" w:rsidRDefault="007E1B65" w:rsidP="3B4857DF">
            <w:pPr>
              <w:spacing w:line="360" w:lineRule="auto"/>
              <w:rPr>
                <w:rFonts w:ascii="Arial" w:eastAsiaTheme="minorEastAsia" w:hAnsi="Arial" w:cs="Arial"/>
                <w:sz w:val="24"/>
                <w:szCs w:val="24"/>
                <w:lang w:eastAsia="en-GB"/>
              </w:rPr>
            </w:pPr>
          </w:p>
          <w:p w14:paraId="14D6BA33" w14:textId="42B84558" w:rsidR="007E1B65" w:rsidRPr="007E1B65" w:rsidRDefault="007E1B65" w:rsidP="3B4857DF">
            <w:pPr>
              <w:spacing w:line="360" w:lineRule="auto"/>
              <w:rPr>
                <w:rFonts w:ascii="Arial" w:hAnsi="Arial" w:cs="Arial"/>
                <w:sz w:val="16"/>
                <w:szCs w:val="16"/>
              </w:rPr>
            </w:pPr>
          </w:p>
          <w:p w14:paraId="5CD18CFF" w14:textId="6C4E49BE" w:rsidR="007E1B65" w:rsidRPr="007E1B65" w:rsidRDefault="007E1B65" w:rsidP="3B4857DF">
            <w:pPr>
              <w:spacing w:line="360" w:lineRule="auto"/>
              <w:rPr>
                <w:rFonts w:ascii="Arial" w:hAnsi="Arial" w:cs="Arial"/>
                <w:sz w:val="16"/>
                <w:szCs w:val="16"/>
              </w:rPr>
            </w:pPr>
          </w:p>
          <w:p w14:paraId="2382AADC" w14:textId="4B840C41" w:rsidR="007E1B65" w:rsidRPr="007E1B65" w:rsidRDefault="007E1B65" w:rsidP="3B4857DF">
            <w:pPr>
              <w:spacing w:line="360" w:lineRule="auto"/>
              <w:rPr>
                <w:rFonts w:ascii="Arial" w:hAnsi="Arial" w:cs="Arial"/>
                <w:sz w:val="16"/>
                <w:szCs w:val="16"/>
              </w:rPr>
            </w:pPr>
          </w:p>
          <w:p w14:paraId="7428A148" w14:textId="2D5CC560" w:rsidR="007E1B65" w:rsidRPr="007E1B65" w:rsidRDefault="007E1B65" w:rsidP="3B4857DF">
            <w:pPr>
              <w:spacing w:line="360" w:lineRule="auto"/>
              <w:rPr>
                <w:rFonts w:ascii="Arial" w:hAnsi="Arial" w:cs="Arial"/>
                <w:sz w:val="16"/>
                <w:szCs w:val="16"/>
              </w:rPr>
            </w:pPr>
          </w:p>
          <w:p w14:paraId="0C978463" w14:textId="64C74B77" w:rsidR="007E1B65" w:rsidRPr="007E1B65" w:rsidRDefault="007E1B65" w:rsidP="3B4857DF">
            <w:pPr>
              <w:spacing w:line="360" w:lineRule="auto"/>
              <w:rPr>
                <w:rFonts w:ascii="Arial" w:hAnsi="Arial" w:cs="Arial"/>
                <w:sz w:val="16"/>
                <w:szCs w:val="16"/>
              </w:rPr>
            </w:pPr>
          </w:p>
          <w:p w14:paraId="15B3605B" w14:textId="14339BBC" w:rsidR="007E1B65" w:rsidRPr="007E1B65" w:rsidRDefault="3B4857DF" w:rsidP="3B4857DF">
            <w:pPr>
              <w:spacing w:line="360" w:lineRule="auto"/>
              <w:rPr>
                <w:rFonts w:ascii="Arial" w:hAnsi="Arial" w:cs="Arial"/>
                <w:sz w:val="24"/>
                <w:szCs w:val="24"/>
              </w:rPr>
            </w:pPr>
            <w:r w:rsidRPr="3B4857DF">
              <w:rPr>
                <w:rFonts w:ascii="Arial" w:hAnsi="Arial" w:cs="Arial"/>
                <w:sz w:val="16"/>
                <w:szCs w:val="16"/>
              </w:rPr>
              <w:t xml:space="preserve">                                                                                                          Aquila Kadembo. 28913. Assignment 10. Page 3.</w:t>
            </w:r>
          </w:p>
          <w:p w14:paraId="06377D85" w14:textId="114B6304" w:rsidR="007E1B65" w:rsidRPr="007E1B65" w:rsidRDefault="007E1B65" w:rsidP="3B4857DF">
            <w:pPr>
              <w:spacing w:line="360" w:lineRule="auto"/>
              <w:rPr>
                <w:rFonts w:ascii="Arial" w:eastAsiaTheme="minorEastAsia" w:hAnsi="Arial" w:cs="Arial"/>
                <w:sz w:val="24"/>
                <w:szCs w:val="24"/>
                <w:lang w:eastAsia="en-GB"/>
              </w:rPr>
            </w:pPr>
          </w:p>
          <w:p w14:paraId="79B5FF35" w14:textId="50139BC7" w:rsidR="007E1B65" w:rsidRPr="007E1B65" w:rsidRDefault="007E1B65" w:rsidP="3B4857DF">
            <w:pPr>
              <w:spacing w:line="360" w:lineRule="auto"/>
              <w:rPr>
                <w:rFonts w:ascii="Arial" w:eastAsiaTheme="minorEastAsia" w:hAnsi="Arial" w:cs="Arial"/>
                <w:sz w:val="24"/>
                <w:szCs w:val="24"/>
                <w:lang w:eastAsia="en-GB"/>
              </w:rPr>
            </w:pPr>
            <w:r w:rsidRPr="007E1B65">
              <w:rPr>
                <w:rFonts w:ascii="Arial" w:eastAsiaTheme="minorEastAsia" w:hAnsi="Arial" w:cs="Arial"/>
                <w:sz w:val="24"/>
                <w:szCs w:val="24"/>
                <w:lang w:eastAsia="en-GB"/>
              </w:rPr>
              <w:t>Risk reduction is another method of risk management common. This method is meant to lessen any negative consequence or impact of a specific, unavoidable known risk. For example, a car manufacturer may decide to reduce the risk of product recall in the future concerning a certain model by performing good research and providing a detailed analysis of the potential costs of such a recall. If the capital required to pay buyers for losses incurred through a faulty vehicle is less than the total cost of the recall, the automaker may choose to not issue a recall.</w:t>
            </w:r>
            <w:r w:rsidR="3B4857DF" w:rsidRPr="3B4857DF">
              <w:rPr>
                <w:rFonts w:ascii="Arial" w:eastAsiaTheme="minorEastAsia" w:hAnsi="Arial" w:cs="Arial"/>
                <w:sz w:val="24"/>
                <w:szCs w:val="24"/>
                <w:lang w:eastAsia="en-GB"/>
              </w:rPr>
              <w:t xml:space="preserve"> </w:t>
            </w:r>
            <w:r w:rsidRPr="007E1B65">
              <w:rPr>
                <w:rFonts w:ascii="Arial" w:eastAsiaTheme="minorEastAsia" w:hAnsi="Arial" w:cs="Arial"/>
                <w:sz w:val="24"/>
                <w:szCs w:val="24"/>
                <w:lang w:eastAsia="en-GB"/>
              </w:rPr>
              <w:t xml:space="preserve">Similarly, data protection companies reduce the risk of a new program not functioning correctly by releasing the product in stages. The cost of stopping a faulty part of the </w:t>
            </w:r>
            <w:r w:rsidR="3B4857DF" w:rsidRPr="3B4857DF">
              <w:rPr>
                <w:rFonts w:ascii="Arial" w:eastAsiaTheme="minorEastAsia" w:hAnsi="Arial" w:cs="Arial"/>
                <w:sz w:val="24"/>
                <w:szCs w:val="24"/>
                <w:lang w:eastAsia="en-GB"/>
              </w:rPr>
              <w:t>program</w:t>
            </w:r>
            <w:r w:rsidRPr="007E1B65">
              <w:rPr>
                <w:rFonts w:ascii="Arial" w:eastAsiaTheme="minorEastAsia" w:hAnsi="Arial" w:cs="Arial"/>
                <w:sz w:val="24"/>
                <w:szCs w:val="24"/>
                <w:lang w:eastAsia="en-GB"/>
              </w:rPr>
              <w:t xml:space="preserve"> is severely reduced, compared to if the company had released the full </w:t>
            </w:r>
            <w:r w:rsidR="3B4857DF" w:rsidRPr="3B4857DF">
              <w:rPr>
                <w:rFonts w:ascii="Arial" w:eastAsiaTheme="minorEastAsia" w:hAnsi="Arial" w:cs="Arial"/>
                <w:sz w:val="24"/>
                <w:szCs w:val="24"/>
                <w:lang w:eastAsia="en-GB"/>
              </w:rPr>
              <w:t>program</w:t>
            </w:r>
            <w:r w:rsidRPr="007E1B65">
              <w:rPr>
                <w:rFonts w:ascii="Arial" w:eastAsiaTheme="minorEastAsia" w:hAnsi="Arial" w:cs="Arial"/>
                <w:sz w:val="24"/>
                <w:szCs w:val="24"/>
                <w:lang w:eastAsia="en-GB"/>
              </w:rPr>
              <w:t xml:space="preserve"> one time. The risk of capital waste can be reduced through this type of strategy, but a degree of risk remains (</w:t>
            </w:r>
            <w:proofErr w:type="spellStart"/>
            <w:r w:rsidRPr="007E1B65">
              <w:rPr>
                <w:rFonts w:ascii="Arial" w:eastAsiaTheme="minorEastAsia" w:hAnsi="Arial" w:cs="Arial"/>
                <w:sz w:val="24"/>
                <w:szCs w:val="24"/>
                <w:lang w:eastAsia="en-GB"/>
              </w:rPr>
              <w:t>Safeopedia</w:t>
            </w:r>
            <w:proofErr w:type="spellEnd"/>
            <w:r w:rsidRPr="007E1B65">
              <w:rPr>
                <w:rFonts w:ascii="Arial" w:eastAsiaTheme="minorEastAsia" w:hAnsi="Arial" w:cs="Arial"/>
                <w:sz w:val="24"/>
                <w:szCs w:val="24"/>
                <w:lang w:eastAsia="en-GB"/>
              </w:rPr>
              <w:t>, 2019).</w:t>
            </w:r>
          </w:p>
          <w:p w14:paraId="3D2C2CDE" w14:textId="307E3FA9" w:rsidR="007E1B65" w:rsidRPr="007E1B65" w:rsidRDefault="007E1B65" w:rsidP="3B4857DF">
            <w:pPr>
              <w:spacing w:line="360" w:lineRule="auto"/>
              <w:rPr>
                <w:rFonts w:ascii="Arial" w:eastAsiaTheme="minorEastAsia" w:hAnsi="Arial" w:cs="Arial"/>
                <w:sz w:val="24"/>
                <w:szCs w:val="24"/>
                <w:lang w:eastAsia="en-GB"/>
              </w:rPr>
            </w:pPr>
            <w:r w:rsidRPr="007E1B65">
              <w:rPr>
                <w:rFonts w:ascii="Arial" w:eastAsiaTheme="minorEastAsia" w:hAnsi="Arial" w:cs="Arial"/>
                <w:sz w:val="24"/>
                <w:szCs w:val="24"/>
                <w:lang w:eastAsia="en-GB"/>
              </w:rPr>
              <w:t>Risk assumption is a form of risk management technique. Risk control or assumption refers to taking steps to reduce, mitigate, or otherwise manage its impact or likelihood. Risk control can take the form of installing data-gathering or early warning systems that provide information to assess more accurately the impact, likelihood, or timing of a risk. If warning of a risk can be obtained early enough to take action against it, then information gathering may be preferable to more tangible and possibly more expensive actions.In whatever business venture that will be done, one will have to accept certain risks as part of the routine in conducting business activities. This then is considered as a component of the business existence. An ordinary activity such as driving to work for business, carries the risk assumption that needs to be accepted as the potential risk of an accident happening. Wearing a seat belt is a risk assumption action which reduces the risk of injuries in case then what you believed could happen, actually happens-an accident (National Research Council, 2005).</w:t>
            </w:r>
          </w:p>
          <w:p w14:paraId="62C214B7" w14:textId="77777777" w:rsidR="007E1B65" w:rsidRPr="007E1B65" w:rsidRDefault="007E1B65" w:rsidP="3B4857DF">
            <w:pPr>
              <w:spacing w:line="360" w:lineRule="auto"/>
              <w:rPr>
                <w:rFonts w:ascii="Arial" w:eastAsiaTheme="minorEastAsia" w:hAnsi="Arial" w:cs="Arial"/>
                <w:sz w:val="24"/>
                <w:szCs w:val="24"/>
                <w:lang w:eastAsia="en-GB"/>
              </w:rPr>
            </w:pPr>
          </w:p>
          <w:p w14:paraId="15978362" w14:textId="65C4375B" w:rsidR="3B4857DF" w:rsidRDefault="3B4857DF" w:rsidP="3B4857DF">
            <w:pPr>
              <w:spacing w:line="360" w:lineRule="auto"/>
              <w:rPr>
                <w:rFonts w:ascii="Arial" w:eastAsiaTheme="minorEastAsia" w:hAnsi="Arial" w:cs="Arial"/>
                <w:sz w:val="24"/>
                <w:szCs w:val="24"/>
                <w:lang w:eastAsia="en-GB"/>
              </w:rPr>
            </w:pPr>
          </w:p>
          <w:p w14:paraId="3E376A8C" w14:textId="1B7AA675" w:rsidR="3B4857DF" w:rsidRDefault="3B4857DF" w:rsidP="3B4857DF">
            <w:pPr>
              <w:spacing w:line="360" w:lineRule="auto"/>
              <w:rPr>
                <w:rFonts w:ascii="Arial" w:eastAsiaTheme="minorEastAsia" w:hAnsi="Arial" w:cs="Arial"/>
                <w:sz w:val="24"/>
                <w:szCs w:val="24"/>
                <w:lang w:eastAsia="en-GB"/>
              </w:rPr>
            </w:pPr>
          </w:p>
          <w:p w14:paraId="5F681F45" w14:textId="74639165" w:rsidR="3B4857DF" w:rsidRDefault="3B4857DF" w:rsidP="3B4857DF">
            <w:pPr>
              <w:spacing w:line="360" w:lineRule="auto"/>
              <w:rPr>
                <w:rFonts w:ascii="Arial" w:eastAsiaTheme="minorEastAsia" w:hAnsi="Arial" w:cs="Arial"/>
                <w:sz w:val="24"/>
                <w:szCs w:val="24"/>
                <w:lang w:eastAsia="en-GB"/>
              </w:rPr>
            </w:pPr>
          </w:p>
          <w:p w14:paraId="764F6712" w14:textId="7FE06AFD" w:rsidR="3B4857DF" w:rsidRDefault="3B4857DF" w:rsidP="3B4857DF">
            <w:pPr>
              <w:spacing w:line="360" w:lineRule="auto"/>
              <w:rPr>
                <w:rFonts w:ascii="Arial" w:eastAsiaTheme="minorEastAsia" w:hAnsi="Arial" w:cs="Arial"/>
                <w:sz w:val="24"/>
                <w:szCs w:val="24"/>
                <w:lang w:eastAsia="en-GB"/>
              </w:rPr>
            </w:pPr>
          </w:p>
          <w:p w14:paraId="2A423DEB" w14:textId="5EAFF83B" w:rsidR="3B4857DF" w:rsidRDefault="3B4857DF" w:rsidP="3B4857DF">
            <w:pPr>
              <w:spacing w:line="360" w:lineRule="auto"/>
              <w:rPr>
                <w:rFonts w:ascii="Arial" w:eastAsiaTheme="minorEastAsia" w:hAnsi="Arial" w:cs="Arial"/>
                <w:sz w:val="24"/>
                <w:szCs w:val="24"/>
                <w:lang w:eastAsia="en-GB"/>
              </w:rPr>
            </w:pPr>
          </w:p>
          <w:p w14:paraId="25AF09C9" w14:textId="0B3128FC" w:rsidR="3B4857DF" w:rsidRDefault="00D47682" w:rsidP="3B4857DF">
            <w:pPr>
              <w:spacing w:line="360" w:lineRule="auto"/>
              <w:rPr>
                <w:rFonts w:ascii="Arial" w:hAnsi="Arial" w:cs="Arial"/>
                <w:sz w:val="24"/>
                <w:szCs w:val="24"/>
              </w:rPr>
            </w:pPr>
            <w:r>
              <w:rPr>
                <w:rFonts w:ascii="Arial" w:hAnsi="Arial" w:cs="Arial"/>
                <w:sz w:val="16"/>
                <w:szCs w:val="16"/>
              </w:rPr>
              <w:t xml:space="preserve">                                                                                                      </w:t>
            </w:r>
            <w:r w:rsidR="3B4857DF" w:rsidRPr="3B4857DF">
              <w:rPr>
                <w:rFonts w:ascii="Arial" w:hAnsi="Arial" w:cs="Arial"/>
                <w:sz w:val="16"/>
                <w:szCs w:val="16"/>
              </w:rPr>
              <w:t>Aquila Kadembo. 28913. Assignment 10. Page 4.</w:t>
            </w:r>
          </w:p>
          <w:p w14:paraId="28D79F27" w14:textId="7B2EBCF5" w:rsidR="3B4857DF" w:rsidRDefault="3B4857DF" w:rsidP="3B4857DF">
            <w:pPr>
              <w:spacing w:line="360" w:lineRule="auto"/>
              <w:rPr>
                <w:rFonts w:ascii="Arial" w:eastAsiaTheme="minorEastAsia" w:hAnsi="Arial" w:cs="Arial"/>
                <w:sz w:val="24"/>
                <w:szCs w:val="24"/>
                <w:lang w:eastAsia="en-GB"/>
              </w:rPr>
            </w:pPr>
          </w:p>
          <w:p w14:paraId="4AA1A90A" w14:textId="77777777" w:rsidR="007E1B65" w:rsidRPr="007E1B65" w:rsidRDefault="007E1B65" w:rsidP="3B4857DF">
            <w:pPr>
              <w:spacing w:line="360" w:lineRule="auto"/>
              <w:rPr>
                <w:rFonts w:ascii="Arial" w:eastAsiaTheme="minorEastAsia" w:hAnsi="Arial" w:cs="Arial"/>
                <w:sz w:val="24"/>
                <w:szCs w:val="24"/>
                <w:lang w:eastAsia="en-GB"/>
              </w:rPr>
            </w:pPr>
            <w:r w:rsidRPr="007E1B65">
              <w:rPr>
                <w:rFonts w:ascii="Arial" w:eastAsiaTheme="minorEastAsia" w:hAnsi="Arial" w:cs="Arial"/>
                <w:sz w:val="24"/>
                <w:szCs w:val="24"/>
                <w:lang w:eastAsia="en-GB"/>
              </w:rPr>
              <w:t>3.</w:t>
            </w:r>
            <w:r w:rsidRPr="3B4857DF">
              <w:rPr>
                <w:rFonts w:ascii="Arial" w:eastAsiaTheme="minorEastAsia" w:hAnsi="Arial" w:cs="Arial"/>
                <w:b/>
                <w:sz w:val="28"/>
                <w:szCs w:val="28"/>
                <w:lang w:eastAsia="en-GB"/>
              </w:rPr>
              <w:t xml:space="preserve"> What are the four T’s of responding to risks?</w:t>
            </w:r>
          </w:p>
          <w:p w14:paraId="1BBC486E" w14:textId="11323896" w:rsidR="007E1B65" w:rsidRPr="007E1B65" w:rsidRDefault="3B4857DF" w:rsidP="3B4857DF">
            <w:pPr>
              <w:spacing w:line="360" w:lineRule="auto"/>
              <w:rPr>
                <w:rFonts w:ascii="Arial" w:eastAsiaTheme="minorEastAsia" w:hAnsi="Arial" w:cs="Arial"/>
                <w:sz w:val="24"/>
                <w:szCs w:val="24"/>
                <w:lang w:eastAsia="en-GB"/>
              </w:rPr>
            </w:pPr>
            <w:r w:rsidRPr="3B4857DF">
              <w:rPr>
                <w:rFonts w:ascii="Arial" w:eastAsiaTheme="minorEastAsia" w:hAnsi="Arial" w:cs="Arial"/>
                <w:sz w:val="24"/>
                <w:szCs w:val="24"/>
                <w:lang w:eastAsia="en-GB"/>
              </w:rPr>
              <w:t>The Four T’s of responding to risk are:</w:t>
            </w:r>
          </w:p>
          <w:p w14:paraId="708396CD" w14:textId="4828B3F0" w:rsidR="007E1B65" w:rsidRPr="007E1B65" w:rsidRDefault="007E1B65" w:rsidP="3B4857DF">
            <w:pPr>
              <w:spacing w:line="360" w:lineRule="auto"/>
              <w:rPr>
                <w:rFonts w:ascii="Arial" w:eastAsiaTheme="minorEastAsia" w:hAnsi="Arial" w:cs="Arial"/>
                <w:sz w:val="24"/>
                <w:szCs w:val="24"/>
                <w:lang w:eastAsia="en-GB"/>
              </w:rPr>
            </w:pPr>
            <w:r w:rsidRPr="007E1B65">
              <w:rPr>
                <w:rFonts w:ascii="Arial" w:eastAsiaTheme="minorEastAsia" w:hAnsi="Arial" w:cs="Arial"/>
                <w:sz w:val="24"/>
                <w:szCs w:val="24"/>
                <w:lang w:eastAsia="en-GB"/>
              </w:rPr>
              <w:t>Tolerate:</w:t>
            </w:r>
          </w:p>
          <w:p w14:paraId="4DB626EE" w14:textId="59A5E465" w:rsidR="007E1B65" w:rsidRPr="007E1B65" w:rsidRDefault="007E1B65" w:rsidP="3B4857DF">
            <w:pPr>
              <w:spacing w:line="360" w:lineRule="auto"/>
              <w:rPr>
                <w:rFonts w:ascii="Arial" w:eastAsiaTheme="minorEastAsia" w:hAnsi="Arial" w:cs="Arial"/>
                <w:sz w:val="24"/>
                <w:szCs w:val="24"/>
                <w:lang w:eastAsia="en-GB"/>
              </w:rPr>
            </w:pPr>
            <w:r w:rsidRPr="007E1B65">
              <w:rPr>
                <w:rFonts w:ascii="Arial" w:eastAsiaTheme="minorEastAsia" w:hAnsi="Arial" w:cs="Arial"/>
                <w:sz w:val="24"/>
                <w:szCs w:val="24"/>
                <w:lang w:eastAsia="en-GB"/>
              </w:rPr>
              <w:t>This is a disposition where it is a norm to accept that the risks are there, it therefore becomes a case of tolerating the possible consequences. Tolerating risk also means no action is taken to mitigate or reduce a risk because the cost of implementing risk reduction or mitigation activity is more costly than the returns or it may be that the risks of impact are very low such that they are deemed acceptable to the business. They will not harm the business profits that much.  However, even when these risks are tolerated they should be monitored because future changes may make it no longer tolerable, thereby precipitating quick responsive action.</w:t>
            </w:r>
          </w:p>
          <w:p w14:paraId="6000628F" w14:textId="77777777" w:rsidR="007E1B65" w:rsidRPr="007E1B65" w:rsidRDefault="007E1B65" w:rsidP="3B4857DF">
            <w:pPr>
              <w:spacing w:line="360" w:lineRule="auto"/>
              <w:rPr>
                <w:rFonts w:ascii="Arial" w:eastAsiaTheme="minorEastAsia" w:hAnsi="Arial" w:cs="Arial"/>
                <w:sz w:val="24"/>
                <w:szCs w:val="24"/>
                <w:lang w:eastAsia="en-GB"/>
              </w:rPr>
            </w:pPr>
            <w:r w:rsidRPr="007E1B65">
              <w:rPr>
                <w:rFonts w:ascii="Arial" w:eastAsiaTheme="minorEastAsia" w:hAnsi="Arial" w:cs="Arial"/>
                <w:sz w:val="24"/>
                <w:szCs w:val="24"/>
                <w:lang w:eastAsia="en-GB"/>
              </w:rPr>
              <w:t>Treating:</w:t>
            </w:r>
          </w:p>
          <w:p w14:paraId="09D1E996" w14:textId="77777777" w:rsidR="007E1B65" w:rsidRPr="007E1B65" w:rsidRDefault="007E1B65" w:rsidP="3B4857DF">
            <w:pPr>
              <w:spacing w:line="360" w:lineRule="auto"/>
              <w:rPr>
                <w:rFonts w:ascii="Arial" w:eastAsiaTheme="minorEastAsia" w:hAnsi="Arial" w:cs="Arial"/>
                <w:sz w:val="24"/>
                <w:szCs w:val="24"/>
                <w:lang w:eastAsia="en-GB"/>
              </w:rPr>
            </w:pPr>
            <w:r w:rsidRPr="007E1B65">
              <w:rPr>
                <w:rFonts w:ascii="Arial" w:eastAsiaTheme="minorEastAsia" w:hAnsi="Arial" w:cs="Arial"/>
                <w:sz w:val="24"/>
                <w:szCs w:val="24"/>
                <w:lang w:eastAsia="en-GB"/>
              </w:rPr>
              <w:t xml:space="preserve">Is the second T and refers to actioning in order  to reduce or mitigate the risk. Treating risk refers to a method that can be used to control risk through actions that reduce the likelihood of the risk occurring or </w:t>
            </w:r>
            <w:proofErr w:type="spellStart"/>
            <w:r w:rsidRPr="007E1B65">
              <w:rPr>
                <w:rFonts w:ascii="Arial" w:eastAsiaTheme="minorEastAsia" w:hAnsi="Arial" w:cs="Arial"/>
                <w:sz w:val="24"/>
                <w:szCs w:val="24"/>
                <w:lang w:eastAsia="en-GB"/>
              </w:rPr>
              <w:t>minimise</w:t>
            </w:r>
            <w:proofErr w:type="spellEnd"/>
            <w:r w:rsidRPr="007E1B65">
              <w:rPr>
                <w:rFonts w:ascii="Arial" w:eastAsiaTheme="minorEastAsia" w:hAnsi="Arial" w:cs="Arial"/>
                <w:sz w:val="24"/>
                <w:szCs w:val="24"/>
                <w:lang w:eastAsia="en-GB"/>
              </w:rPr>
              <w:t xml:space="preserve"> its impact before its occurrence.  Also, there are contingent measures that can be developed to reduce the impact of an event once it has occurred.</w:t>
            </w:r>
          </w:p>
          <w:p w14:paraId="54FAC69B" w14:textId="77777777" w:rsidR="007E1B65" w:rsidRPr="007E1B65" w:rsidRDefault="007E1B65" w:rsidP="3B4857DF">
            <w:pPr>
              <w:spacing w:line="360" w:lineRule="auto"/>
              <w:rPr>
                <w:rFonts w:ascii="Arial" w:eastAsiaTheme="minorEastAsia" w:hAnsi="Arial" w:cs="Arial"/>
                <w:sz w:val="24"/>
                <w:szCs w:val="24"/>
                <w:lang w:eastAsia="en-GB"/>
              </w:rPr>
            </w:pPr>
            <w:r w:rsidRPr="007E1B65">
              <w:rPr>
                <w:rFonts w:ascii="Arial" w:eastAsiaTheme="minorEastAsia" w:hAnsi="Arial" w:cs="Arial"/>
                <w:sz w:val="24"/>
                <w:szCs w:val="24"/>
                <w:lang w:eastAsia="en-GB"/>
              </w:rPr>
              <w:t>Transferring:</w:t>
            </w:r>
          </w:p>
          <w:p w14:paraId="33A1FB1B" w14:textId="77777777" w:rsidR="007E1B65" w:rsidRPr="007E1B65" w:rsidRDefault="007E1B65" w:rsidP="3B4857DF">
            <w:pPr>
              <w:spacing w:line="360" w:lineRule="auto"/>
              <w:rPr>
                <w:rFonts w:ascii="Arial" w:eastAsiaTheme="minorEastAsia" w:hAnsi="Arial" w:cs="Arial"/>
                <w:sz w:val="24"/>
                <w:szCs w:val="24"/>
                <w:lang w:eastAsia="en-GB"/>
              </w:rPr>
            </w:pPr>
            <w:r w:rsidRPr="007E1B65">
              <w:rPr>
                <w:rFonts w:ascii="Arial" w:eastAsiaTheme="minorEastAsia" w:hAnsi="Arial" w:cs="Arial"/>
                <w:sz w:val="24"/>
                <w:szCs w:val="24"/>
                <w:lang w:eastAsia="en-GB"/>
              </w:rPr>
              <w:t>Is about moving the responsibility or the consequences of the risk to a third party, often done through a guarantee or insurance. If for example a firm has invested in an earthquake prone area because the business is so profitable, buying an insurance that has more value than the venture would be transferring the risk.</w:t>
            </w:r>
          </w:p>
          <w:p w14:paraId="46ADBD2A" w14:textId="5BE260D5" w:rsidR="3B4857DF" w:rsidRDefault="3B4857DF" w:rsidP="3B4857DF">
            <w:pPr>
              <w:spacing w:line="360" w:lineRule="auto"/>
              <w:rPr>
                <w:rFonts w:ascii="Arial" w:eastAsiaTheme="minorEastAsia" w:hAnsi="Arial" w:cs="Arial"/>
                <w:sz w:val="24"/>
                <w:szCs w:val="24"/>
                <w:lang w:eastAsia="en-GB"/>
              </w:rPr>
            </w:pPr>
          </w:p>
          <w:p w14:paraId="15970A65" w14:textId="35EF474C" w:rsidR="3B4857DF" w:rsidRDefault="3B4857DF" w:rsidP="3B4857DF">
            <w:pPr>
              <w:spacing w:line="360" w:lineRule="auto"/>
              <w:rPr>
                <w:rFonts w:ascii="Arial" w:eastAsiaTheme="minorEastAsia" w:hAnsi="Arial" w:cs="Arial"/>
                <w:sz w:val="24"/>
                <w:szCs w:val="24"/>
                <w:lang w:eastAsia="en-GB"/>
              </w:rPr>
            </w:pPr>
          </w:p>
          <w:p w14:paraId="64FC5009" w14:textId="660EA708" w:rsidR="3B4857DF" w:rsidRDefault="3B4857DF" w:rsidP="3B4857DF">
            <w:pPr>
              <w:spacing w:line="360" w:lineRule="auto"/>
              <w:rPr>
                <w:rFonts w:ascii="Arial" w:eastAsiaTheme="minorEastAsia" w:hAnsi="Arial" w:cs="Arial"/>
                <w:sz w:val="24"/>
                <w:szCs w:val="24"/>
                <w:lang w:eastAsia="en-GB"/>
              </w:rPr>
            </w:pPr>
          </w:p>
          <w:p w14:paraId="221CFC41" w14:textId="25055BC3" w:rsidR="3B4857DF" w:rsidRDefault="3B4857DF" w:rsidP="3B4857DF">
            <w:pPr>
              <w:spacing w:line="360" w:lineRule="auto"/>
              <w:rPr>
                <w:rFonts w:ascii="Arial" w:eastAsiaTheme="minorEastAsia" w:hAnsi="Arial" w:cs="Arial"/>
                <w:sz w:val="24"/>
                <w:szCs w:val="24"/>
                <w:lang w:eastAsia="en-GB"/>
              </w:rPr>
            </w:pPr>
          </w:p>
          <w:p w14:paraId="317BE421" w14:textId="23059761" w:rsidR="3B4857DF" w:rsidRDefault="3B4857DF" w:rsidP="3B4857DF">
            <w:pPr>
              <w:spacing w:line="360" w:lineRule="auto"/>
              <w:rPr>
                <w:rFonts w:ascii="Arial" w:eastAsiaTheme="minorEastAsia" w:hAnsi="Arial" w:cs="Arial"/>
                <w:sz w:val="24"/>
                <w:szCs w:val="24"/>
                <w:lang w:eastAsia="en-GB"/>
              </w:rPr>
            </w:pPr>
          </w:p>
          <w:p w14:paraId="0D454150" w14:textId="131D5194" w:rsidR="3B4857DF" w:rsidRDefault="3B4857DF" w:rsidP="3B4857DF">
            <w:pPr>
              <w:spacing w:line="360" w:lineRule="auto"/>
              <w:rPr>
                <w:rFonts w:ascii="Arial" w:eastAsiaTheme="minorEastAsia" w:hAnsi="Arial" w:cs="Arial"/>
                <w:sz w:val="24"/>
                <w:szCs w:val="24"/>
                <w:lang w:eastAsia="en-GB"/>
              </w:rPr>
            </w:pPr>
          </w:p>
          <w:p w14:paraId="1DDDF467" w14:textId="5C52BFF0" w:rsidR="3B4857DF" w:rsidRDefault="3B4857DF" w:rsidP="3B4857DF">
            <w:pPr>
              <w:spacing w:line="360" w:lineRule="auto"/>
              <w:rPr>
                <w:rFonts w:ascii="Arial" w:hAnsi="Arial" w:cs="Arial"/>
                <w:sz w:val="24"/>
                <w:szCs w:val="24"/>
              </w:rPr>
            </w:pPr>
            <w:r w:rsidRPr="3B4857DF">
              <w:rPr>
                <w:rFonts w:ascii="Arial" w:hAnsi="Arial" w:cs="Arial"/>
                <w:sz w:val="16"/>
                <w:szCs w:val="16"/>
              </w:rPr>
              <w:t xml:space="preserve">                                     </w:t>
            </w:r>
          </w:p>
          <w:p w14:paraId="4F01BA2F" w14:textId="4721352E" w:rsidR="3B4857DF" w:rsidRDefault="3B4857DF" w:rsidP="3B4857DF">
            <w:pPr>
              <w:spacing w:line="360" w:lineRule="auto"/>
              <w:rPr>
                <w:rFonts w:ascii="Arial" w:hAnsi="Arial" w:cs="Arial"/>
                <w:sz w:val="16"/>
                <w:szCs w:val="16"/>
              </w:rPr>
            </w:pPr>
          </w:p>
          <w:p w14:paraId="797056F8" w14:textId="37B78EF1" w:rsidR="3B4857DF" w:rsidRDefault="3B4857DF" w:rsidP="3B4857DF">
            <w:pPr>
              <w:spacing w:line="360" w:lineRule="auto"/>
              <w:rPr>
                <w:rFonts w:ascii="Arial" w:hAnsi="Arial" w:cs="Arial"/>
                <w:sz w:val="16"/>
                <w:szCs w:val="16"/>
              </w:rPr>
            </w:pPr>
          </w:p>
          <w:p w14:paraId="013F11BC" w14:textId="2753239B" w:rsidR="3B4857DF" w:rsidRDefault="3B4857DF" w:rsidP="3B4857DF">
            <w:pPr>
              <w:spacing w:line="360" w:lineRule="auto"/>
              <w:rPr>
                <w:rFonts w:ascii="Arial" w:hAnsi="Arial" w:cs="Arial"/>
                <w:sz w:val="16"/>
                <w:szCs w:val="16"/>
              </w:rPr>
            </w:pPr>
          </w:p>
          <w:p w14:paraId="33FB389C" w14:textId="29B01F75" w:rsidR="3B4857DF" w:rsidRDefault="3B4857DF" w:rsidP="3B4857DF">
            <w:pPr>
              <w:spacing w:line="360" w:lineRule="auto"/>
              <w:rPr>
                <w:rFonts w:ascii="Arial" w:hAnsi="Arial" w:cs="Arial"/>
                <w:sz w:val="24"/>
                <w:szCs w:val="24"/>
              </w:rPr>
            </w:pPr>
            <w:r w:rsidRPr="3B4857DF">
              <w:rPr>
                <w:rFonts w:ascii="Arial" w:hAnsi="Arial" w:cs="Arial"/>
                <w:sz w:val="16"/>
                <w:szCs w:val="16"/>
              </w:rPr>
              <w:t xml:space="preserve">                                                                                                   Aquila Kadembo. 28913. Assignment 10. Page </w:t>
            </w:r>
            <w:r w:rsidR="00D47682">
              <w:rPr>
                <w:rFonts w:ascii="Arial" w:hAnsi="Arial" w:cs="Arial"/>
                <w:sz w:val="16"/>
                <w:szCs w:val="16"/>
              </w:rPr>
              <w:t>5.</w:t>
            </w:r>
          </w:p>
          <w:p w14:paraId="63B46BA4" w14:textId="6B528D48" w:rsidR="3B4857DF" w:rsidRDefault="3B4857DF" w:rsidP="3B4857DF">
            <w:pPr>
              <w:spacing w:line="360" w:lineRule="auto"/>
              <w:rPr>
                <w:rFonts w:ascii="Arial" w:eastAsiaTheme="minorEastAsia" w:hAnsi="Arial" w:cs="Arial"/>
                <w:sz w:val="24"/>
                <w:szCs w:val="24"/>
                <w:lang w:eastAsia="en-GB"/>
              </w:rPr>
            </w:pPr>
          </w:p>
          <w:p w14:paraId="6C38FCA0" w14:textId="2C741ADE" w:rsidR="3B4857DF" w:rsidRDefault="3B4857DF" w:rsidP="3B4857DF">
            <w:pPr>
              <w:spacing w:line="360" w:lineRule="auto"/>
              <w:rPr>
                <w:rFonts w:ascii="Arial" w:eastAsiaTheme="minorEastAsia" w:hAnsi="Arial" w:cs="Arial"/>
                <w:sz w:val="24"/>
                <w:szCs w:val="24"/>
                <w:lang w:eastAsia="en-GB"/>
              </w:rPr>
            </w:pPr>
          </w:p>
          <w:p w14:paraId="682B09A2" w14:textId="77777777" w:rsidR="007E1B65" w:rsidRPr="007E1B65" w:rsidRDefault="007E1B65" w:rsidP="3B4857DF">
            <w:pPr>
              <w:spacing w:line="360" w:lineRule="auto"/>
              <w:rPr>
                <w:rFonts w:ascii="Arial" w:eastAsiaTheme="minorEastAsia" w:hAnsi="Arial" w:cs="Arial"/>
                <w:sz w:val="24"/>
                <w:szCs w:val="24"/>
                <w:lang w:eastAsia="en-GB"/>
              </w:rPr>
            </w:pPr>
            <w:r w:rsidRPr="007E1B65">
              <w:rPr>
                <w:rFonts w:ascii="Arial" w:eastAsiaTheme="minorEastAsia" w:hAnsi="Arial" w:cs="Arial"/>
                <w:sz w:val="24"/>
                <w:szCs w:val="24"/>
                <w:lang w:eastAsia="en-GB"/>
              </w:rPr>
              <w:t>Terminating:</w:t>
            </w:r>
          </w:p>
          <w:p w14:paraId="561D68FD" w14:textId="467C42CE" w:rsidR="007E1B65" w:rsidRPr="007E1B65" w:rsidRDefault="3B4857DF" w:rsidP="3B4857DF">
            <w:pPr>
              <w:spacing w:line="360" w:lineRule="auto"/>
              <w:rPr>
                <w:rFonts w:ascii="Arial" w:eastAsiaTheme="minorEastAsia" w:hAnsi="Arial" w:cs="Arial"/>
                <w:sz w:val="24"/>
                <w:szCs w:val="24"/>
                <w:lang w:eastAsia="en-GB"/>
              </w:rPr>
            </w:pPr>
            <w:r w:rsidRPr="3B4857DF">
              <w:rPr>
                <w:rFonts w:ascii="Arial" w:eastAsiaTheme="minorEastAsia" w:hAnsi="Arial" w:cs="Arial"/>
                <w:sz w:val="24"/>
                <w:szCs w:val="24"/>
                <w:lang w:eastAsia="en-GB"/>
              </w:rPr>
              <w:t>Refers</w:t>
            </w:r>
            <w:r w:rsidR="007E1B65" w:rsidRPr="007E1B65">
              <w:rPr>
                <w:rFonts w:ascii="Arial" w:eastAsiaTheme="minorEastAsia" w:hAnsi="Arial" w:cs="Arial"/>
                <w:sz w:val="24"/>
                <w:szCs w:val="24"/>
                <w:lang w:eastAsia="en-GB"/>
              </w:rPr>
              <w:t xml:space="preserve"> to stopping completely the activity that causes the risk. This is the simplest and yet often the most ignored method of dealing with risk. It is the approach that should be most </w:t>
            </w:r>
            <w:r w:rsidRPr="3B4857DF">
              <w:rPr>
                <w:rFonts w:ascii="Arial" w:eastAsiaTheme="minorEastAsia" w:hAnsi="Arial" w:cs="Arial"/>
                <w:sz w:val="24"/>
                <w:szCs w:val="24"/>
                <w:lang w:eastAsia="en-GB"/>
              </w:rPr>
              <w:t>favored</w:t>
            </w:r>
            <w:r w:rsidR="007E1B65" w:rsidRPr="007E1B65">
              <w:rPr>
                <w:rFonts w:ascii="Arial" w:eastAsiaTheme="minorEastAsia" w:hAnsi="Arial" w:cs="Arial"/>
                <w:sz w:val="24"/>
                <w:szCs w:val="24"/>
                <w:lang w:eastAsia="en-GB"/>
              </w:rPr>
              <w:t xml:space="preserve"> where possible and it simply involves risk elimination. This can be done by altering an inherently risky process or practice to remove the risk. “The same can be used when reviewing practices and processes in all areas of the business. If an item presents a risk and can be changed or removed without it materially affecting the business, then removing the risk should be the first option considered; rather than attempting the treat, tolerate or transfer it” (Herrera, 2013)</w:t>
            </w:r>
          </w:p>
          <w:p w14:paraId="41518348" w14:textId="77777777" w:rsidR="007E1B65" w:rsidRPr="007E1B65" w:rsidRDefault="007E1B65" w:rsidP="3B4857DF">
            <w:pPr>
              <w:spacing w:line="360" w:lineRule="auto"/>
              <w:rPr>
                <w:rFonts w:ascii="Arial" w:eastAsiaTheme="minorEastAsia" w:hAnsi="Arial" w:cs="Arial"/>
                <w:sz w:val="24"/>
                <w:szCs w:val="24"/>
                <w:lang w:eastAsia="en-GB"/>
              </w:rPr>
            </w:pPr>
          </w:p>
          <w:p w14:paraId="6F264508" w14:textId="77777777" w:rsidR="007E1B65" w:rsidRPr="007E1B65" w:rsidRDefault="007E1B65" w:rsidP="007E1B65">
            <w:pPr>
              <w:rPr>
                <w:rFonts w:ascii="Arial" w:eastAsiaTheme="minorEastAsia" w:hAnsi="Arial" w:cs="Arial"/>
                <w:sz w:val="24"/>
                <w:szCs w:val="24"/>
                <w:lang w:eastAsia="en-GB"/>
              </w:rPr>
            </w:pPr>
            <w:r w:rsidRPr="007E1B65">
              <w:rPr>
                <w:rFonts w:ascii="Arial" w:eastAsiaTheme="minorEastAsia" w:hAnsi="Arial" w:cs="Arial"/>
                <w:sz w:val="24"/>
                <w:szCs w:val="24"/>
                <w:lang w:eastAsia="en-GB"/>
              </w:rPr>
              <w:t>References:</w:t>
            </w:r>
          </w:p>
          <w:p w14:paraId="2A3348FB" w14:textId="62B33411" w:rsidR="007E1B65" w:rsidRDefault="007E1B65" w:rsidP="007E1B65">
            <w:pPr>
              <w:rPr>
                <w:rFonts w:ascii="Arial" w:eastAsiaTheme="minorEastAsia" w:hAnsi="Arial" w:cs="Arial"/>
                <w:sz w:val="24"/>
                <w:szCs w:val="24"/>
                <w:lang w:eastAsia="en-GB"/>
              </w:rPr>
            </w:pPr>
            <w:r w:rsidRPr="007E1B65">
              <w:rPr>
                <w:rFonts w:ascii="Arial" w:eastAsiaTheme="minorEastAsia" w:hAnsi="Arial" w:cs="Arial"/>
                <w:sz w:val="24"/>
                <w:szCs w:val="24"/>
                <w:lang w:eastAsia="en-GB"/>
              </w:rPr>
              <w:t xml:space="preserve">Chen, J (2019) Risk. Investopedia.com (Online) Available from: </w:t>
            </w:r>
            <w:hyperlink r:id="rId9" w:history="1">
              <w:r w:rsidRPr="007E1B65">
                <w:rPr>
                  <w:rFonts w:ascii="Arial" w:eastAsiaTheme="minorEastAsia" w:hAnsi="Arial" w:cs="Arial"/>
                  <w:color w:val="0000FF" w:themeColor="hyperlink"/>
                  <w:sz w:val="24"/>
                  <w:szCs w:val="24"/>
                  <w:u w:val="single"/>
                  <w:lang w:eastAsia="en-GB"/>
                </w:rPr>
                <w:t>https://www.investopedia.com/terms/r/risk.asp</w:t>
              </w:r>
            </w:hyperlink>
            <w:r w:rsidRPr="007E1B65">
              <w:rPr>
                <w:rFonts w:ascii="Arial" w:eastAsiaTheme="minorEastAsia" w:hAnsi="Arial" w:cs="Arial"/>
                <w:sz w:val="24"/>
                <w:szCs w:val="24"/>
                <w:lang w:eastAsia="en-GB"/>
              </w:rPr>
              <w:t xml:space="preserve"> [Accessed 20/12/2019].</w:t>
            </w:r>
          </w:p>
          <w:p w14:paraId="0FE14898" w14:textId="77777777" w:rsidR="003A25D0" w:rsidRPr="007E1B65" w:rsidRDefault="003A25D0" w:rsidP="007E1B65">
            <w:pPr>
              <w:rPr>
                <w:rFonts w:ascii="Arial" w:eastAsiaTheme="minorEastAsia" w:hAnsi="Arial" w:cs="Arial"/>
                <w:sz w:val="24"/>
                <w:szCs w:val="24"/>
                <w:lang w:eastAsia="en-GB"/>
              </w:rPr>
            </w:pPr>
          </w:p>
          <w:p w14:paraId="2E2295C1" w14:textId="6D03F790" w:rsidR="007E1B65" w:rsidRPr="007E1B65" w:rsidRDefault="007E1B65" w:rsidP="007E1B65">
            <w:pPr>
              <w:rPr>
                <w:rFonts w:ascii="Arial" w:eastAsiaTheme="minorEastAsia" w:hAnsi="Arial" w:cs="Arial"/>
                <w:sz w:val="24"/>
                <w:szCs w:val="24"/>
                <w:lang w:eastAsia="en-GB"/>
              </w:rPr>
            </w:pPr>
            <w:r w:rsidRPr="007E1B65">
              <w:rPr>
                <w:rFonts w:ascii="Arial" w:eastAsiaTheme="minorEastAsia" w:hAnsi="Arial" w:cs="Arial"/>
                <w:sz w:val="24"/>
                <w:szCs w:val="24"/>
                <w:lang w:eastAsia="en-GB"/>
              </w:rPr>
              <w:t xml:space="preserve">Herrera, M. (2013) Risk control: The Four T’s Process. MHA consulting (Online) Available from: </w:t>
            </w:r>
          </w:p>
          <w:p w14:paraId="7FD7CD53" w14:textId="32A21BA6" w:rsidR="007E1B65" w:rsidRDefault="00026688" w:rsidP="007E1B65">
            <w:pPr>
              <w:rPr>
                <w:rFonts w:ascii="Arial" w:eastAsiaTheme="minorEastAsia" w:hAnsi="Arial" w:cs="Arial"/>
                <w:sz w:val="24"/>
                <w:szCs w:val="24"/>
                <w:lang w:eastAsia="en-GB"/>
              </w:rPr>
            </w:pPr>
            <w:hyperlink r:id="rId10" w:history="1">
              <w:r w:rsidR="007E1B65" w:rsidRPr="007E1B65">
                <w:rPr>
                  <w:rFonts w:ascii="Arial" w:eastAsiaTheme="minorEastAsia" w:hAnsi="Arial" w:cs="Arial"/>
                  <w:color w:val="0000FF" w:themeColor="hyperlink"/>
                  <w:sz w:val="24"/>
                  <w:szCs w:val="24"/>
                  <w:u w:val="single"/>
                  <w:lang w:eastAsia="en-GB"/>
                </w:rPr>
                <w:t>https://www.mha-it.com/2013/03/27/the-four-ts-process/</w:t>
              </w:r>
            </w:hyperlink>
            <w:r w:rsidR="007E1B65" w:rsidRPr="007E1B65">
              <w:rPr>
                <w:rFonts w:ascii="Arial" w:eastAsiaTheme="minorEastAsia" w:hAnsi="Arial" w:cs="Arial"/>
                <w:sz w:val="24"/>
                <w:szCs w:val="24"/>
                <w:lang w:eastAsia="en-GB"/>
              </w:rPr>
              <w:t xml:space="preserve"> [Accessed 23/12/19].</w:t>
            </w:r>
          </w:p>
          <w:p w14:paraId="100B7178" w14:textId="77777777" w:rsidR="00FA70AB" w:rsidRPr="007E1B65" w:rsidRDefault="00FA70AB" w:rsidP="007E1B65">
            <w:pPr>
              <w:rPr>
                <w:rFonts w:ascii="Arial" w:eastAsiaTheme="minorEastAsia" w:hAnsi="Arial" w:cs="Arial"/>
                <w:sz w:val="24"/>
                <w:szCs w:val="24"/>
                <w:lang w:eastAsia="en-GB"/>
              </w:rPr>
            </w:pPr>
          </w:p>
          <w:p w14:paraId="14ECDC8B" w14:textId="220CCAFB" w:rsidR="007E1B65" w:rsidRDefault="007E1B65" w:rsidP="007E1B65">
            <w:pPr>
              <w:rPr>
                <w:rFonts w:ascii="Arial" w:eastAsiaTheme="minorEastAsia" w:hAnsi="Arial" w:cs="Arial"/>
                <w:sz w:val="24"/>
                <w:szCs w:val="24"/>
                <w:lang w:eastAsia="en-GB"/>
              </w:rPr>
            </w:pPr>
            <w:r w:rsidRPr="007E1B65">
              <w:rPr>
                <w:rFonts w:ascii="Arial" w:eastAsiaTheme="minorEastAsia" w:hAnsi="Arial" w:cs="Arial"/>
                <w:sz w:val="24"/>
                <w:szCs w:val="24"/>
                <w:lang w:eastAsia="en-GB"/>
              </w:rPr>
              <w:t xml:space="preserve">National Research Council, (2005) The owner’s project role in Project Risk Management. Nap.edu (Online) Available from: </w:t>
            </w:r>
            <w:hyperlink r:id="rId11" w:history="1">
              <w:r w:rsidRPr="007E1B65">
                <w:rPr>
                  <w:rFonts w:ascii="Arial" w:eastAsiaTheme="minorEastAsia" w:hAnsi="Arial" w:cs="Arial"/>
                  <w:color w:val="0000FF" w:themeColor="hyperlink"/>
                  <w:sz w:val="24"/>
                  <w:szCs w:val="24"/>
                  <w:u w:val="single"/>
                  <w:lang w:eastAsia="en-GB"/>
                </w:rPr>
                <w:t>https://www.nap.edu/catalog/11183/the-owners-role-in-project-risk-management</w:t>
              </w:r>
            </w:hyperlink>
            <w:r w:rsidRPr="007E1B65">
              <w:rPr>
                <w:rFonts w:ascii="Arial" w:eastAsiaTheme="minorEastAsia" w:hAnsi="Arial" w:cs="Arial"/>
                <w:sz w:val="24"/>
                <w:szCs w:val="24"/>
                <w:lang w:eastAsia="en-GB"/>
              </w:rPr>
              <w:t xml:space="preserve"> [Accessed 22/12/19].</w:t>
            </w:r>
          </w:p>
          <w:p w14:paraId="5FD3D679" w14:textId="77777777" w:rsidR="00FA70AB" w:rsidRPr="007E1B65" w:rsidRDefault="00FA70AB" w:rsidP="007E1B65">
            <w:pPr>
              <w:rPr>
                <w:rFonts w:ascii="Arial" w:eastAsiaTheme="minorEastAsia" w:hAnsi="Arial" w:cs="Arial"/>
                <w:sz w:val="24"/>
                <w:szCs w:val="24"/>
                <w:lang w:eastAsia="en-GB"/>
              </w:rPr>
            </w:pPr>
          </w:p>
          <w:p w14:paraId="64FC3905" w14:textId="5CD7D13F" w:rsidR="007E1B65" w:rsidRDefault="007E1B65" w:rsidP="007E1B65">
            <w:pPr>
              <w:rPr>
                <w:rFonts w:ascii="Arial" w:eastAsiaTheme="minorEastAsia" w:hAnsi="Arial" w:cs="Arial"/>
                <w:sz w:val="24"/>
                <w:szCs w:val="24"/>
                <w:lang w:eastAsia="en-GB"/>
              </w:rPr>
            </w:pPr>
            <w:proofErr w:type="spellStart"/>
            <w:r w:rsidRPr="007E1B65">
              <w:rPr>
                <w:rFonts w:ascii="Arial" w:eastAsiaTheme="minorEastAsia" w:hAnsi="Arial" w:cs="Arial"/>
                <w:sz w:val="24"/>
                <w:szCs w:val="24"/>
                <w:lang w:eastAsia="en-GB"/>
              </w:rPr>
              <w:t>NIBusinessinfo</w:t>
            </w:r>
            <w:proofErr w:type="spellEnd"/>
            <w:r w:rsidRPr="007E1B65">
              <w:rPr>
                <w:rFonts w:ascii="Arial" w:eastAsiaTheme="minorEastAsia" w:hAnsi="Arial" w:cs="Arial"/>
                <w:sz w:val="24"/>
                <w:szCs w:val="24"/>
                <w:lang w:eastAsia="en-GB"/>
              </w:rPr>
              <w:t xml:space="preserve">, (2019) Risk management: Types of risk your business faces. </w:t>
            </w:r>
            <w:r w:rsidR="3B4857DF" w:rsidRPr="3B4857DF">
              <w:rPr>
                <w:rFonts w:ascii="Arial" w:eastAsiaTheme="minorEastAsia" w:hAnsi="Arial" w:cs="Arial"/>
                <w:sz w:val="24"/>
                <w:szCs w:val="24"/>
                <w:lang w:eastAsia="en-GB"/>
              </w:rPr>
              <w:t xml:space="preserve">Nibusinessinfo.co.uk (Online) Available from: </w:t>
            </w:r>
            <w:hyperlink r:id="rId12">
              <w:r w:rsidR="3B4857DF" w:rsidRPr="3B4857DF">
                <w:rPr>
                  <w:rFonts w:ascii="Arial" w:eastAsiaTheme="minorEastAsia" w:hAnsi="Arial" w:cs="Arial"/>
                  <w:color w:val="0000FF"/>
                  <w:sz w:val="24"/>
                  <w:szCs w:val="24"/>
                  <w:u w:val="single"/>
                  <w:lang w:eastAsia="en-GB"/>
                </w:rPr>
                <w:t>https://www.nibusinessinfo.co.uk/content/types-risk-your-business-faces</w:t>
              </w:r>
            </w:hyperlink>
            <w:r w:rsidR="3B4857DF" w:rsidRPr="3B4857DF">
              <w:rPr>
                <w:rFonts w:ascii="Arial" w:eastAsiaTheme="minorEastAsia" w:hAnsi="Arial" w:cs="Arial"/>
                <w:sz w:val="24"/>
                <w:szCs w:val="24"/>
                <w:lang w:eastAsia="en-GB"/>
              </w:rPr>
              <w:t xml:space="preserve"> [Accessed 21/12/19].</w:t>
            </w:r>
          </w:p>
          <w:p w14:paraId="5E83504D" w14:textId="77777777" w:rsidR="00FA70AB" w:rsidRPr="007E1B65" w:rsidRDefault="00FA70AB" w:rsidP="007E1B65">
            <w:pPr>
              <w:rPr>
                <w:rFonts w:ascii="Arial" w:eastAsiaTheme="minorEastAsia" w:hAnsi="Arial" w:cs="Arial"/>
                <w:sz w:val="24"/>
                <w:szCs w:val="24"/>
                <w:lang w:eastAsia="en-GB"/>
              </w:rPr>
            </w:pPr>
          </w:p>
          <w:p w14:paraId="7B1292E4" w14:textId="6EAC81D2" w:rsidR="007E1B65" w:rsidRDefault="007E1B65" w:rsidP="007E1B65">
            <w:pPr>
              <w:rPr>
                <w:rFonts w:ascii="Arial" w:eastAsiaTheme="minorEastAsia" w:hAnsi="Arial" w:cs="Arial"/>
                <w:sz w:val="24"/>
                <w:szCs w:val="24"/>
                <w:lang w:eastAsia="en-GB"/>
              </w:rPr>
            </w:pPr>
            <w:proofErr w:type="spellStart"/>
            <w:r w:rsidRPr="007E1B65">
              <w:rPr>
                <w:rFonts w:ascii="Arial" w:eastAsiaTheme="minorEastAsia" w:hAnsi="Arial" w:cs="Arial"/>
                <w:sz w:val="24"/>
                <w:szCs w:val="24"/>
                <w:lang w:eastAsia="en-GB"/>
              </w:rPr>
              <w:t>Safeopedia</w:t>
            </w:r>
            <w:proofErr w:type="spellEnd"/>
            <w:r w:rsidRPr="007E1B65">
              <w:rPr>
                <w:rFonts w:ascii="Arial" w:eastAsiaTheme="minorEastAsia" w:hAnsi="Arial" w:cs="Arial"/>
                <w:sz w:val="24"/>
                <w:szCs w:val="24"/>
                <w:lang w:eastAsia="en-GB"/>
              </w:rPr>
              <w:t xml:space="preserve">, (2019) Risk Reduction Techniques. Safeopedia.com (Online) Available from: </w:t>
            </w:r>
            <w:hyperlink r:id="rId13">
              <w:r w:rsidR="3B4857DF" w:rsidRPr="3B4857DF">
                <w:rPr>
                  <w:rFonts w:ascii="Arial" w:eastAsiaTheme="minorEastAsia" w:hAnsi="Arial" w:cs="Arial"/>
                  <w:color w:val="0000FF"/>
                  <w:sz w:val="24"/>
                  <w:szCs w:val="24"/>
                  <w:u w:val="single"/>
                  <w:lang w:eastAsia="en-GB"/>
                </w:rPr>
                <w:t>https://www.safeopedia.com/definition/732/risk-reduction-techniques-health-environment-and-safety</w:t>
              </w:r>
            </w:hyperlink>
            <w:r w:rsidR="3B4857DF" w:rsidRPr="3B4857DF">
              <w:rPr>
                <w:rFonts w:ascii="Arial" w:eastAsiaTheme="minorEastAsia" w:hAnsi="Arial" w:cs="Arial"/>
                <w:sz w:val="24"/>
                <w:szCs w:val="24"/>
                <w:lang w:eastAsia="en-GB"/>
              </w:rPr>
              <w:t xml:space="preserve"> [Accessed 22/12/19].</w:t>
            </w:r>
          </w:p>
          <w:p w14:paraId="6AFD4C0C" w14:textId="77777777" w:rsidR="00FA70AB" w:rsidRPr="007E1B65" w:rsidRDefault="00FA70AB" w:rsidP="007E1B65">
            <w:pPr>
              <w:rPr>
                <w:rFonts w:ascii="Arial" w:eastAsiaTheme="minorEastAsia" w:hAnsi="Arial" w:cs="Arial"/>
                <w:sz w:val="24"/>
                <w:szCs w:val="24"/>
                <w:lang w:eastAsia="en-GB"/>
              </w:rPr>
            </w:pPr>
            <w:bookmarkStart w:id="0" w:name="_GoBack"/>
            <w:bookmarkEnd w:id="0"/>
          </w:p>
          <w:p w14:paraId="3DFA67CC" w14:textId="79909D42" w:rsidR="007E1B65" w:rsidRPr="007E1B65" w:rsidRDefault="007E1B65" w:rsidP="007E1B65">
            <w:pPr>
              <w:rPr>
                <w:rFonts w:ascii="Arial" w:eastAsiaTheme="minorEastAsia" w:hAnsi="Arial" w:cs="Arial"/>
                <w:sz w:val="24"/>
                <w:szCs w:val="24"/>
                <w:lang w:eastAsia="en-GB"/>
              </w:rPr>
            </w:pPr>
            <w:proofErr w:type="spellStart"/>
            <w:r w:rsidRPr="007E1B65">
              <w:rPr>
                <w:rFonts w:ascii="Arial" w:eastAsiaTheme="minorEastAsia" w:hAnsi="Arial" w:cs="Arial"/>
                <w:sz w:val="24"/>
                <w:szCs w:val="24"/>
                <w:lang w:eastAsia="en-GB"/>
              </w:rPr>
              <w:t>Snedaker</w:t>
            </w:r>
            <w:proofErr w:type="spellEnd"/>
            <w:r w:rsidRPr="007E1B65">
              <w:rPr>
                <w:rFonts w:ascii="Arial" w:eastAsiaTheme="minorEastAsia" w:hAnsi="Arial" w:cs="Arial"/>
                <w:sz w:val="24"/>
                <w:szCs w:val="24"/>
                <w:lang w:eastAsia="en-GB"/>
              </w:rPr>
              <w:t xml:space="preserve">, S., </w:t>
            </w:r>
            <w:proofErr w:type="spellStart"/>
            <w:r w:rsidRPr="007E1B65">
              <w:rPr>
                <w:rFonts w:ascii="Arial" w:eastAsiaTheme="minorEastAsia" w:hAnsi="Arial" w:cs="Arial"/>
                <w:sz w:val="24"/>
                <w:szCs w:val="24"/>
                <w:lang w:eastAsia="en-GB"/>
              </w:rPr>
              <w:t>Rima</w:t>
            </w:r>
            <w:proofErr w:type="spellEnd"/>
            <w:r w:rsidRPr="007E1B65">
              <w:rPr>
                <w:rFonts w:ascii="Arial" w:eastAsiaTheme="minorEastAsia" w:hAnsi="Arial" w:cs="Arial"/>
                <w:sz w:val="24"/>
                <w:szCs w:val="24"/>
                <w:lang w:eastAsia="en-GB"/>
              </w:rPr>
              <w:t xml:space="preserve">, C (2014) Risk Mitigation Strategy Development. </w:t>
            </w:r>
            <w:r w:rsidR="3B4857DF" w:rsidRPr="3B4857DF">
              <w:rPr>
                <w:rFonts w:ascii="Arial" w:eastAsiaTheme="minorEastAsia" w:hAnsi="Arial" w:cs="Arial"/>
                <w:sz w:val="24"/>
                <w:szCs w:val="24"/>
                <w:lang w:eastAsia="en-GB"/>
              </w:rPr>
              <w:t xml:space="preserve">Science direct.com (Online) Available from: </w:t>
            </w:r>
            <w:hyperlink r:id="rId14">
              <w:r w:rsidR="3B4857DF" w:rsidRPr="3B4857DF">
                <w:rPr>
                  <w:rFonts w:ascii="Arial" w:eastAsiaTheme="minorEastAsia" w:hAnsi="Arial" w:cs="Arial"/>
                  <w:color w:val="0000FF"/>
                  <w:sz w:val="24"/>
                  <w:szCs w:val="24"/>
                  <w:u w:val="single"/>
                  <w:lang w:eastAsia="en-GB"/>
                </w:rPr>
                <w:t>https://doi.org/10.1016/B978-0-12-410526-3.00006-4</w:t>
              </w:r>
            </w:hyperlink>
            <w:r w:rsidR="3B4857DF" w:rsidRPr="3B4857DF">
              <w:rPr>
                <w:rFonts w:ascii="Arial" w:eastAsiaTheme="minorEastAsia" w:hAnsi="Arial" w:cs="Arial"/>
                <w:sz w:val="24"/>
                <w:szCs w:val="24"/>
                <w:lang w:eastAsia="en-GB"/>
              </w:rPr>
              <w:t xml:space="preserve"> [Accessed 20/12/19]</w:t>
            </w:r>
          </w:p>
          <w:p w14:paraId="4A6CC4E4" w14:textId="77777777" w:rsidR="007E1B65" w:rsidRPr="007E1B65" w:rsidRDefault="007E1B65" w:rsidP="007E1B65">
            <w:pPr>
              <w:rPr>
                <w:rFonts w:ascii="Arial" w:eastAsiaTheme="minorEastAsia" w:hAnsi="Arial" w:cs="Arial"/>
                <w:sz w:val="24"/>
                <w:szCs w:val="24"/>
                <w:lang w:eastAsia="en-GB"/>
              </w:rPr>
            </w:pPr>
          </w:p>
          <w:p w14:paraId="3491DAF8" w14:textId="77777777" w:rsidR="007E1B65" w:rsidRPr="00CC2FB3" w:rsidRDefault="007E1B65" w:rsidP="00A851DA">
            <w:pPr>
              <w:rPr>
                <w:rFonts w:ascii="Arial" w:hAnsi="Arial" w:cs="Arial"/>
                <w:sz w:val="24"/>
                <w:szCs w:val="24"/>
              </w:rPr>
            </w:pPr>
          </w:p>
          <w:p w14:paraId="5FD5195F" w14:textId="77777777" w:rsidR="00CC2FB3" w:rsidRDefault="00CC2FB3" w:rsidP="00A851DA">
            <w:pPr>
              <w:rPr>
                <w:b/>
              </w:rPr>
            </w:pPr>
          </w:p>
          <w:p w14:paraId="0D3B4295" w14:textId="77777777" w:rsidR="00CC2FB3" w:rsidRDefault="00CC2FB3" w:rsidP="00A851DA">
            <w:pPr>
              <w:rPr>
                <w:b/>
              </w:rPr>
            </w:pPr>
          </w:p>
          <w:p w14:paraId="35760547" w14:textId="77777777" w:rsidR="00CC2FB3" w:rsidRDefault="00CC2FB3" w:rsidP="00A851DA">
            <w:pPr>
              <w:rPr>
                <w:b/>
              </w:rPr>
            </w:pPr>
          </w:p>
          <w:p w14:paraId="0BB542A6" w14:textId="77777777" w:rsidR="00CC2FB3" w:rsidRDefault="00CC2FB3" w:rsidP="00A851DA">
            <w:pPr>
              <w:rPr>
                <w:b/>
              </w:rPr>
            </w:pPr>
          </w:p>
          <w:p w14:paraId="43CA8337" w14:textId="77777777" w:rsidR="00CC2FB3" w:rsidRDefault="00CC2FB3" w:rsidP="00A851DA">
            <w:pPr>
              <w:rPr>
                <w:b/>
              </w:rPr>
            </w:pPr>
          </w:p>
          <w:p w14:paraId="4B18B590" w14:textId="77777777" w:rsidR="00CC2FB3" w:rsidRDefault="00CC2FB3" w:rsidP="00A851DA">
            <w:pPr>
              <w:rPr>
                <w:b/>
              </w:rPr>
            </w:pPr>
          </w:p>
          <w:p w14:paraId="0DFA3453" w14:textId="77777777" w:rsidR="00CC2FB3" w:rsidRDefault="00CC2FB3" w:rsidP="00A851DA">
            <w:pPr>
              <w:rPr>
                <w:b/>
              </w:rPr>
            </w:pPr>
          </w:p>
          <w:p w14:paraId="52B613EA" w14:textId="77777777" w:rsidR="00CC2FB3" w:rsidRDefault="00CC2FB3" w:rsidP="00A851DA">
            <w:pPr>
              <w:rPr>
                <w:b/>
              </w:rPr>
            </w:pPr>
          </w:p>
          <w:p w14:paraId="2E26E7F4" w14:textId="77777777" w:rsidR="00CC2FB3" w:rsidRDefault="00CC2FB3" w:rsidP="00A851DA">
            <w:pPr>
              <w:rPr>
                <w:b/>
              </w:rPr>
            </w:pPr>
          </w:p>
          <w:p w14:paraId="259D3D5B" w14:textId="77777777" w:rsidR="00CC2FB3" w:rsidRDefault="00CC2FB3" w:rsidP="00A851DA">
            <w:pPr>
              <w:rPr>
                <w:b/>
              </w:rPr>
            </w:pPr>
          </w:p>
          <w:p w14:paraId="1C478B00" w14:textId="77777777" w:rsidR="00CC2FB3" w:rsidRDefault="00CC2FB3" w:rsidP="00A851DA">
            <w:pPr>
              <w:rPr>
                <w:b/>
              </w:rPr>
            </w:pPr>
          </w:p>
          <w:p w14:paraId="7FAC48A7" w14:textId="77777777" w:rsidR="00CC2FB3" w:rsidRDefault="00CC2FB3" w:rsidP="00A851DA">
            <w:pPr>
              <w:rPr>
                <w:b/>
              </w:rPr>
            </w:pPr>
          </w:p>
          <w:p w14:paraId="0F6C1DB7" w14:textId="77777777" w:rsidR="00CC2FB3" w:rsidRDefault="00CC2FB3" w:rsidP="00A851DA">
            <w:pPr>
              <w:rPr>
                <w:b/>
              </w:rPr>
            </w:pPr>
          </w:p>
          <w:p w14:paraId="41BCB073" w14:textId="77777777" w:rsidR="00CC2FB3" w:rsidRDefault="00CC2FB3" w:rsidP="00A851DA">
            <w:pPr>
              <w:rPr>
                <w:b/>
              </w:rPr>
            </w:pPr>
          </w:p>
          <w:p w14:paraId="7ECA03BD" w14:textId="77777777" w:rsidR="00CC2FB3" w:rsidRDefault="00CC2FB3" w:rsidP="00A851DA">
            <w:pPr>
              <w:rPr>
                <w:b/>
              </w:rPr>
            </w:pPr>
          </w:p>
          <w:p w14:paraId="26FE734E" w14:textId="77777777" w:rsidR="00CC2FB3" w:rsidRDefault="00CC2FB3" w:rsidP="00A851DA">
            <w:pPr>
              <w:rPr>
                <w:b/>
              </w:rPr>
            </w:pPr>
          </w:p>
        </w:tc>
      </w:tr>
    </w:tbl>
    <w:p w14:paraId="5B4BD27C"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6D6D85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B36F7D1"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6CE0830"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91CC54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FC8CBD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54201C0"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11"/>
        <w:gridCol w:w="1249"/>
        <w:gridCol w:w="1597"/>
      </w:tblGrid>
      <w:tr w:rsidR="00405895" w:rsidRPr="00B0415E" w14:paraId="234A4C86" w14:textId="77777777" w:rsidTr="00405895">
        <w:tc>
          <w:tcPr>
            <w:tcW w:w="2310" w:type="dxa"/>
            <w:shd w:val="clear" w:color="auto" w:fill="D9D9D9" w:themeFill="background1" w:themeFillShade="D9"/>
          </w:tcPr>
          <w:p w14:paraId="304A177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573F01A" w14:textId="238DFA9A" w:rsidR="00405895" w:rsidRPr="00B0415E" w:rsidRDefault="007E1B65" w:rsidP="00A851DA">
            <w:pPr>
              <w:rPr>
                <w:rFonts w:cs="Bliss-Regular"/>
                <w:color w:val="000000"/>
              </w:rPr>
            </w:pPr>
            <w:r>
              <w:rPr>
                <w:rFonts w:cs="Bliss-Regular"/>
                <w:color w:val="000000"/>
              </w:rPr>
              <w:t>Aquila</w:t>
            </w:r>
            <w:r w:rsidR="00F502C1">
              <w:rPr>
                <w:rFonts w:cs="Bliss-Regular"/>
                <w:color w:val="000000"/>
              </w:rPr>
              <w:t xml:space="preserve"> Kadembo</w:t>
            </w:r>
          </w:p>
        </w:tc>
        <w:tc>
          <w:tcPr>
            <w:tcW w:w="1276" w:type="dxa"/>
            <w:shd w:val="clear" w:color="auto" w:fill="D9D9D9" w:themeFill="background1" w:themeFillShade="D9"/>
          </w:tcPr>
          <w:p w14:paraId="6BCED92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96E9B57" w14:textId="542CDD6E" w:rsidR="00405895" w:rsidRPr="00B0415E" w:rsidRDefault="00F502C1" w:rsidP="00A851DA">
            <w:pPr>
              <w:rPr>
                <w:rFonts w:cs="Bliss-Regular"/>
                <w:color w:val="000000"/>
              </w:rPr>
            </w:pPr>
            <w:r>
              <w:rPr>
                <w:rFonts w:cs="Bliss-Regular"/>
                <w:color w:val="000000"/>
              </w:rPr>
              <w:t>23/12/19</w:t>
            </w:r>
          </w:p>
        </w:tc>
      </w:tr>
    </w:tbl>
    <w:p w14:paraId="74666427" w14:textId="77777777" w:rsidR="00A851DA" w:rsidRPr="00B0415E" w:rsidRDefault="00A851DA" w:rsidP="00A851DA">
      <w:pPr>
        <w:rPr>
          <w:rFonts w:cs="Bliss-Regular"/>
          <w:color w:val="000000"/>
          <w:lang w:val="en-US"/>
        </w:rPr>
      </w:pPr>
    </w:p>
    <w:p w14:paraId="171D2435" w14:textId="77777777" w:rsidR="00A851DA" w:rsidRPr="00B0415E" w:rsidRDefault="00A851DA" w:rsidP="00A851DA">
      <w:pPr>
        <w:rPr>
          <w:rFonts w:cs="Bliss-Regular"/>
          <w:color w:val="000000"/>
          <w:lang w:val="en-US"/>
        </w:rPr>
      </w:pPr>
    </w:p>
    <w:p w14:paraId="5402B86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37CAE72" w14:textId="77777777" w:rsidTr="00B0415E">
        <w:trPr>
          <w:trHeight w:val="249"/>
        </w:trPr>
        <w:tc>
          <w:tcPr>
            <w:tcW w:w="4621" w:type="dxa"/>
            <w:shd w:val="clear" w:color="auto" w:fill="D9D9D9" w:themeFill="background1" w:themeFillShade="D9"/>
          </w:tcPr>
          <w:p w14:paraId="076A3020" w14:textId="77777777" w:rsidR="00503D7E" w:rsidRPr="00B0415E" w:rsidRDefault="00503D7E" w:rsidP="00503D7E">
            <w:pPr>
              <w:rPr>
                <w:b/>
                <w:color w:val="002060"/>
              </w:rPr>
            </w:pPr>
            <w:r w:rsidRPr="00B0415E">
              <w:rPr>
                <w:b/>
                <w:color w:val="002060"/>
              </w:rPr>
              <w:t>Total Marks</w:t>
            </w:r>
          </w:p>
        </w:tc>
        <w:tc>
          <w:tcPr>
            <w:tcW w:w="4621" w:type="dxa"/>
          </w:tcPr>
          <w:p w14:paraId="0FC4FF23" w14:textId="77777777" w:rsidR="00503D7E" w:rsidRPr="00B0415E" w:rsidRDefault="00503D7E" w:rsidP="00503D7E">
            <w:pPr>
              <w:rPr>
                <w:rFonts w:cs="Times New Roman"/>
                <w:szCs w:val="32"/>
              </w:rPr>
            </w:pPr>
          </w:p>
        </w:tc>
      </w:tr>
      <w:tr w:rsidR="00503D7E" w:rsidRPr="00B0415E" w14:paraId="270301E4" w14:textId="77777777" w:rsidTr="00B0415E">
        <w:tc>
          <w:tcPr>
            <w:tcW w:w="4621" w:type="dxa"/>
            <w:shd w:val="clear" w:color="auto" w:fill="D9D9D9" w:themeFill="background1" w:themeFillShade="D9"/>
          </w:tcPr>
          <w:p w14:paraId="313CFEE4" w14:textId="77777777" w:rsidR="00503D7E" w:rsidRPr="00B0415E" w:rsidRDefault="00503D7E" w:rsidP="00503D7E">
            <w:pPr>
              <w:rPr>
                <w:b/>
                <w:color w:val="002060"/>
              </w:rPr>
            </w:pPr>
            <w:r w:rsidRPr="00B0415E">
              <w:rPr>
                <w:b/>
                <w:color w:val="002060"/>
              </w:rPr>
              <w:t>Marks Obtained</w:t>
            </w:r>
          </w:p>
        </w:tc>
        <w:tc>
          <w:tcPr>
            <w:tcW w:w="4621" w:type="dxa"/>
          </w:tcPr>
          <w:p w14:paraId="0C0B4281" w14:textId="77777777" w:rsidR="00503D7E" w:rsidRPr="00B0415E" w:rsidRDefault="00503D7E" w:rsidP="00503D7E">
            <w:pPr>
              <w:rPr>
                <w:rFonts w:cs="Times New Roman"/>
                <w:szCs w:val="32"/>
              </w:rPr>
            </w:pPr>
          </w:p>
        </w:tc>
      </w:tr>
      <w:tr w:rsidR="00503D7E" w:rsidRPr="00B0415E" w14:paraId="60FB5E15" w14:textId="77777777" w:rsidTr="00B0415E">
        <w:tc>
          <w:tcPr>
            <w:tcW w:w="4621" w:type="dxa"/>
            <w:shd w:val="clear" w:color="auto" w:fill="D9D9D9" w:themeFill="background1" w:themeFillShade="D9"/>
          </w:tcPr>
          <w:p w14:paraId="396C560E" w14:textId="77777777" w:rsidR="00503D7E" w:rsidRPr="00B0415E" w:rsidRDefault="00B0415E" w:rsidP="00503D7E">
            <w:pPr>
              <w:rPr>
                <w:b/>
                <w:color w:val="002060"/>
              </w:rPr>
            </w:pPr>
            <w:r w:rsidRPr="00B0415E">
              <w:rPr>
                <w:b/>
                <w:color w:val="002060"/>
              </w:rPr>
              <w:t>Percentage / Grade</w:t>
            </w:r>
          </w:p>
        </w:tc>
        <w:tc>
          <w:tcPr>
            <w:tcW w:w="4621" w:type="dxa"/>
          </w:tcPr>
          <w:p w14:paraId="0C2E22D8" w14:textId="77777777" w:rsidR="00503D7E" w:rsidRPr="00B0415E" w:rsidRDefault="00503D7E" w:rsidP="00503D7E">
            <w:pPr>
              <w:rPr>
                <w:rFonts w:cs="Times New Roman"/>
                <w:szCs w:val="32"/>
              </w:rPr>
            </w:pPr>
          </w:p>
        </w:tc>
      </w:tr>
    </w:tbl>
    <w:p w14:paraId="26552C83" w14:textId="77777777" w:rsidR="00A851DA" w:rsidRDefault="00A851DA" w:rsidP="00503D7E">
      <w:pPr>
        <w:rPr>
          <w:rFonts w:cs="Times New Roman"/>
          <w:sz w:val="24"/>
          <w:szCs w:val="32"/>
        </w:rPr>
      </w:pPr>
    </w:p>
    <w:p w14:paraId="2C99721C" w14:textId="77777777" w:rsidR="00607874" w:rsidRDefault="00607874" w:rsidP="00503D7E">
      <w:pPr>
        <w:rPr>
          <w:rFonts w:cs="Times New Roman"/>
          <w:sz w:val="24"/>
          <w:szCs w:val="32"/>
        </w:rPr>
      </w:pPr>
    </w:p>
    <w:p w14:paraId="15BB71D1" w14:textId="77777777" w:rsidR="00607874" w:rsidRDefault="00607874" w:rsidP="00503D7E">
      <w:pPr>
        <w:rPr>
          <w:rFonts w:cs="Times New Roman"/>
          <w:sz w:val="24"/>
          <w:szCs w:val="32"/>
        </w:rPr>
      </w:pPr>
    </w:p>
    <w:p w14:paraId="530A2A01" w14:textId="77777777" w:rsidR="00607874" w:rsidRDefault="00607874" w:rsidP="00503D7E">
      <w:pPr>
        <w:rPr>
          <w:rFonts w:cs="Times New Roman"/>
          <w:sz w:val="24"/>
          <w:szCs w:val="32"/>
        </w:rPr>
      </w:pPr>
    </w:p>
    <w:p w14:paraId="47FA425A" w14:textId="77777777" w:rsidR="00607874" w:rsidRDefault="00607874" w:rsidP="00503D7E">
      <w:pPr>
        <w:rPr>
          <w:rFonts w:cs="Times New Roman"/>
          <w:sz w:val="24"/>
          <w:szCs w:val="32"/>
        </w:rPr>
      </w:pPr>
    </w:p>
    <w:p w14:paraId="66D0564D" w14:textId="77777777" w:rsidR="00607874" w:rsidRDefault="00607874" w:rsidP="00503D7E">
      <w:pPr>
        <w:rPr>
          <w:rFonts w:cs="Times New Roman"/>
          <w:sz w:val="24"/>
          <w:szCs w:val="32"/>
        </w:rPr>
      </w:pPr>
    </w:p>
    <w:p w14:paraId="618BBF7B" w14:textId="77777777" w:rsidR="00607874" w:rsidRDefault="00607874" w:rsidP="00503D7E">
      <w:pPr>
        <w:rPr>
          <w:rFonts w:cs="Times New Roman"/>
          <w:sz w:val="24"/>
          <w:szCs w:val="32"/>
        </w:rPr>
      </w:pPr>
    </w:p>
    <w:p w14:paraId="493DC705" w14:textId="77777777" w:rsidR="00607874" w:rsidRDefault="00607874" w:rsidP="00503D7E">
      <w:pPr>
        <w:rPr>
          <w:rFonts w:cs="Times New Roman"/>
          <w:sz w:val="24"/>
          <w:szCs w:val="32"/>
        </w:rPr>
      </w:pPr>
    </w:p>
    <w:p w14:paraId="6208F5E3" w14:textId="77777777" w:rsidR="00EA30AB" w:rsidRDefault="00EA30AB" w:rsidP="00503D7E">
      <w:pPr>
        <w:rPr>
          <w:rFonts w:cs="Times New Roman"/>
          <w:sz w:val="24"/>
          <w:szCs w:val="32"/>
        </w:rPr>
      </w:pPr>
    </w:p>
    <w:p w14:paraId="0CCDF4F6" w14:textId="77777777" w:rsidR="00EA30AB" w:rsidRDefault="00EA30AB" w:rsidP="00503D7E">
      <w:pPr>
        <w:rPr>
          <w:rFonts w:cs="Times New Roman"/>
          <w:sz w:val="24"/>
          <w:szCs w:val="32"/>
        </w:rPr>
      </w:pPr>
    </w:p>
    <w:p w14:paraId="543B3FA2"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3A276D" w14:textId="77777777" w:rsidR="007862A2" w:rsidRDefault="007862A2" w:rsidP="00CB4D0A">
      <w:pPr>
        <w:spacing w:after="0" w:line="240" w:lineRule="auto"/>
      </w:pPr>
      <w:r>
        <w:separator/>
      </w:r>
    </w:p>
  </w:endnote>
  <w:endnote w:type="continuationSeparator" w:id="0">
    <w:p w14:paraId="08D57E06" w14:textId="77777777" w:rsidR="007862A2" w:rsidRDefault="007862A2" w:rsidP="00CB4D0A">
      <w:pPr>
        <w:spacing w:after="0" w:line="240" w:lineRule="auto"/>
      </w:pPr>
      <w:r>
        <w:continuationSeparator/>
      </w:r>
    </w:p>
  </w:endnote>
  <w:endnote w:type="continuationNotice" w:id="1">
    <w:p w14:paraId="0B893082" w14:textId="77777777" w:rsidR="00D47682" w:rsidRDefault="00D476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pitch w:val="default"/>
    <w:sig w:usb0="00000003" w:usb1="00000000" w:usb2="00000000" w:usb3="00000000" w:csb0="00000001" w:csb1="00000000"/>
  </w:font>
  <w:font w:name="Bliss-Regular">
    <w:panose1 w:val="020B0604020202020204"/>
    <w:charset w:val="00"/>
    <w:family w:val="swiss"/>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DA8B8B" w14:textId="77777777" w:rsidR="007862A2" w:rsidRDefault="007862A2" w:rsidP="00CB4D0A">
      <w:pPr>
        <w:spacing w:after="0" w:line="240" w:lineRule="auto"/>
      </w:pPr>
      <w:r>
        <w:separator/>
      </w:r>
    </w:p>
  </w:footnote>
  <w:footnote w:type="continuationSeparator" w:id="0">
    <w:p w14:paraId="5EC47DE0" w14:textId="77777777" w:rsidR="007862A2" w:rsidRDefault="007862A2" w:rsidP="00CB4D0A">
      <w:pPr>
        <w:spacing w:after="0" w:line="240" w:lineRule="auto"/>
      </w:pPr>
      <w:r>
        <w:continuationSeparator/>
      </w:r>
    </w:p>
  </w:footnote>
  <w:footnote w:type="continuationNotice" w:id="1">
    <w:p w14:paraId="5612AA86" w14:textId="77777777" w:rsidR="00D47682" w:rsidRDefault="00D4768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proofState w:spelling="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06C0"/>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A25D0"/>
    <w:rsid w:val="003E2B87"/>
    <w:rsid w:val="00402786"/>
    <w:rsid w:val="00405895"/>
    <w:rsid w:val="004058DF"/>
    <w:rsid w:val="004414BA"/>
    <w:rsid w:val="00443E6F"/>
    <w:rsid w:val="00486F1A"/>
    <w:rsid w:val="00490CB9"/>
    <w:rsid w:val="004A2CE2"/>
    <w:rsid w:val="004E3CDA"/>
    <w:rsid w:val="004F4B4D"/>
    <w:rsid w:val="0050216D"/>
    <w:rsid w:val="00503D7E"/>
    <w:rsid w:val="0050778F"/>
    <w:rsid w:val="0051222C"/>
    <w:rsid w:val="00527C11"/>
    <w:rsid w:val="00535F31"/>
    <w:rsid w:val="00574D64"/>
    <w:rsid w:val="00591365"/>
    <w:rsid w:val="005B31E4"/>
    <w:rsid w:val="005C66EE"/>
    <w:rsid w:val="006034F6"/>
    <w:rsid w:val="00607874"/>
    <w:rsid w:val="00607E77"/>
    <w:rsid w:val="00617BB3"/>
    <w:rsid w:val="00645CDD"/>
    <w:rsid w:val="00680A57"/>
    <w:rsid w:val="006823A7"/>
    <w:rsid w:val="00687EE8"/>
    <w:rsid w:val="0070347F"/>
    <w:rsid w:val="0070678E"/>
    <w:rsid w:val="007862A2"/>
    <w:rsid w:val="007E1B65"/>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47682"/>
    <w:rsid w:val="00D5587D"/>
    <w:rsid w:val="00D707CC"/>
    <w:rsid w:val="00D821FE"/>
    <w:rsid w:val="00DB0793"/>
    <w:rsid w:val="00E00821"/>
    <w:rsid w:val="00E04DB4"/>
    <w:rsid w:val="00E30679"/>
    <w:rsid w:val="00E4597D"/>
    <w:rsid w:val="00E54832"/>
    <w:rsid w:val="00E56A90"/>
    <w:rsid w:val="00E641CC"/>
    <w:rsid w:val="00EA30AB"/>
    <w:rsid w:val="00EB3925"/>
    <w:rsid w:val="00F502C1"/>
    <w:rsid w:val="00F745A5"/>
    <w:rsid w:val="00F96EB3"/>
    <w:rsid w:val="00FA70AB"/>
    <w:rsid w:val="00FE45E2"/>
    <w:rsid w:val="3B4857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17C794D"/>
  <w15:docId w15:val="{68C7C478-5352-F848-AACC-E9296F1E5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E1B6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safeopedia.com/definition/732/risk-reduction-techniques-health-environment-and-safet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ibusinessinfo.co.uk/content/types-risk-your-business-face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ap.edu/catalog/11183/the-owners-role-in-project-risk-managemen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mha-it.com/2013/03/27/the-four-ts-process/" TargetMode="External"/><Relationship Id="rId4" Type="http://schemas.openxmlformats.org/officeDocument/2006/relationships/settings" Target="settings.xml"/><Relationship Id="rId9" Type="http://schemas.openxmlformats.org/officeDocument/2006/relationships/hyperlink" Target="https://www.investopedia.com/terms/r/risk.asp" TargetMode="External"/><Relationship Id="rId14" Type="http://schemas.openxmlformats.org/officeDocument/2006/relationships/hyperlink" Target="https://doi.org/10.1016/B978-0-12-410526-3.0000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2716D0-9C8B-DE42-A3C1-6FB96F1CD5E5}">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1559</Words>
  <Characters>8891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joe kad</cp:lastModifiedBy>
  <cp:revision>2</cp:revision>
  <dcterms:created xsi:type="dcterms:W3CDTF">2019-12-23T10:58:00Z</dcterms:created>
  <dcterms:modified xsi:type="dcterms:W3CDTF">2019-12-23T10:58:00Z</dcterms:modified>
</cp:coreProperties>
</file>