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3D6823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686FC7" w:rsidRDefault="00686FC7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686FC7" w:rsidRDefault="00686FC7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F18B3" w:rsidRDefault="00F52EF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F18B3">
              <w:rPr>
                <w:rFonts w:ascii="Arial" w:hAnsi="Arial" w:cs="Arial"/>
                <w:sz w:val="22"/>
                <w:szCs w:val="22"/>
              </w:rPr>
              <w:t>David McFarlane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1F18B3" w:rsidRDefault="00F52EF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F18B3">
              <w:rPr>
                <w:rFonts w:ascii="Arial" w:hAnsi="Arial" w:cs="Arial"/>
                <w:sz w:val="22"/>
                <w:szCs w:val="22"/>
              </w:rPr>
              <w:t>27737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F18B3" w:rsidRDefault="00F52EFE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1F18B3">
              <w:rPr>
                <w:rFonts w:ascii="Arial" w:hAnsi="Arial" w:cs="Arial"/>
                <w:sz w:val="22"/>
                <w:szCs w:val="22"/>
              </w:rPr>
              <w:t>Advanced Diploma Project Management Level 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F18B3" w:rsidRDefault="000D30F5">
            <w:pPr>
              <w:rPr>
                <w:rFonts w:ascii="Arial" w:hAnsi="Arial" w:cs="Arial"/>
              </w:rPr>
            </w:pPr>
            <w:r w:rsidRPr="001F18B3">
              <w:rPr>
                <w:rFonts w:ascii="Arial" w:hAnsi="Arial" w:cs="Arial"/>
              </w:rPr>
              <w:t xml:space="preserve">Assessment </w:t>
            </w:r>
            <w:r w:rsidR="0035016A" w:rsidRPr="001F18B3">
              <w:rPr>
                <w:rFonts w:ascii="Arial" w:hAnsi="Arial" w:cs="Arial"/>
              </w:rPr>
              <w:t xml:space="preserve">4 – </w:t>
            </w:r>
            <w:r w:rsidR="001F18B3">
              <w:rPr>
                <w:rFonts w:ascii="Arial" w:hAnsi="Arial" w:cs="Arial"/>
              </w:rPr>
              <w:t xml:space="preserve">Project </w:t>
            </w:r>
            <w:r w:rsidR="0035016A" w:rsidRPr="001F18B3">
              <w:rPr>
                <w:rFonts w:ascii="Arial" w:hAnsi="Arial" w:cs="Arial"/>
              </w:rPr>
              <w:t>Scope Management</w:t>
            </w:r>
            <w:r w:rsidRPr="001F18B3">
              <w:rPr>
                <w:rFonts w:ascii="Arial" w:hAnsi="Arial" w:cs="Arial"/>
              </w:rPr>
              <w:t xml:space="preserve"> 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EF0239" w:rsidRPr="008F0DD4" w:rsidRDefault="00BE62D0" w:rsidP="008E79B1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8F0DD4">
        <w:rPr>
          <w:rFonts w:ascii="Arial" w:hAnsi="Arial" w:cs="Arial"/>
          <w:b/>
          <w:sz w:val="24"/>
          <w:szCs w:val="24"/>
        </w:rPr>
        <w:t>Q1</w:t>
      </w:r>
      <w:r w:rsidR="00EF0239" w:rsidRPr="001F18B3">
        <w:rPr>
          <w:rFonts w:ascii="Arial" w:hAnsi="Arial" w:cs="Arial"/>
          <w:color w:val="000000"/>
          <w:sz w:val="24"/>
          <w:szCs w:val="24"/>
        </w:rPr>
        <w:t xml:space="preserve"> </w:t>
      </w:r>
      <w:r w:rsidR="001F18B3">
        <w:rPr>
          <w:rFonts w:ascii="Arial" w:hAnsi="Arial" w:cs="Arial"/>
          <w:color w:val="000000"/>
          <w:sz w:val="24"/>
          <w:szCs w:val="24"/>
        </w:rPr>
        <w:tab/>
      </w:r>
      <w:r w:rsidR="00EF0239" w:rsidRPr="008F0DD4">
        <w:rPr>
          <w:rFonts w:ascii="Arial" w:hAnsi="Arial" w:cs="Arial"/>
          <w:b/>
          <w:color w:val="000000"/>
          <w:sz w:val="24"/>
          <w:szCs w:val="24"/>
        </w:rPr>
        <w:t>Multiple Choice Questions:</w:t>
      </w:r>
    </w:p>
    <w:p w:rsidR="001F18B3" w:rsidRPr="008F0DD4" w:rsidRDefault="00EF0239" w:rsidP="005647BE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ind w:hanging="796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8F0DD4">
        <w:rPr>
          <w:rFonts w:ascii="Arial" w:hAnsi="Arial" w:cs="Arial"/>
          <w:b/>
          <w:color w:val="000000"/>
          <w:sz w:val="24"/>
          <w:szCs w:val="24"/>
        </w:rPr>
        <w:t>Of the following, which is not part of Project Scope Management?</w:t>
      </w:r>
      <w:r w:rsidR="00405FFC" w:rsidRPr="008F0DD4">
        <w:rPr>
          <w:rFonts w:ascii="Arial" w:hAnsi="Arial" w:cs="Arial"/>
          <w:b/>
          <w:sz w:val="24"/>
          <w:szCs w:val="24"/>
          <w:shd w:val="clear" w:color="auto" w:fill="FFFFFF"/>
        </w:rPr>
        <w:t xml:space="preserve"> </w:t>
      </w:r>
    </w:p>
    <w:p w:rsidR="008E79B1" w:rsidRDefault="008E79B1" w:rsidP="008F0DD4">
      <w:pPr>
        <w:pStyle w:val="ListParagraph"/>
        <w:autoSpaceDE w:val="0"/>
        <w:autoSpaceDN w:val="0"/>
        <w:adjustRightInd w:val="0"/>
        <w:spacing w:after="0" w:line="360" w:lineRule="auto"/>
        <w:ind w:left="1080" w:hanging="796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d.</w:t>
      </w:r>
      <w:r>
        <w:rPr>
          <w:rFonts w:ascii="Arial" w:hAnsi="Arial" w:cs="Arial"/>
          <w:sz w:val="24"/>
          <w:szCs w:val="24"/>
          <w:shd w:val="clear" w:color="auto" w:fill="FFFFFF"/>
        </w:rPr>
        <w:tab/>
      </w:r>
      <w:r>
        <w:rPr>
          <w:rFonts w:ascii="Arial" w:hAnsi="Arial" w:cs="Arial"/>
          <w:sz w:val="24"/>
          <w:szCs w:val="24"/>
          <w:shd w:val="clear" w:color="auto" w:fill="FFFFFF"/>
        </w:rPr>
        <w:tab/>
        <w:t xml:space="preserve">Initiation </w:t>
      </w:r>
    </w:p>
    <w:p w:rsidR="008A0527" w:rsidRPr="001F18B3" w:rsidRDefault="008A0527" w:rsidP="008E79B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sz w:val="24"/>
          <w:szCs w:val="24"/>
          <w:shd w:val="clear" w:color="auto" w:fill="FFFFFF"/>
        </w:rPr>
      </w:pPr>
    </w:p>
    <w:p w:rsidR="002B298C" w:rsidRPr="008F0DD4" w:rsidRDefault="001F18B3" w:rsidP="008F0DD4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ind w:left="284" w:firstLine="76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8F0DD4">
        <w:rPr>
          <w:rFonts w:ascii="Arial" w:hAnsi="Arial" w:cs="Arial"/>
          <w:b/>
          <w:sz w:val="24"/>
          <w:szCs w:val="24"/>
        </w:rPr>
        <w:t>You are a project manager for your organization. Sarah, a project manager in training, wants to know when the project manager is assigned to a project.</w:t>
      </w:r>
    </w:p>
    <w:p w:rsidR="002B298C" w:rsidRPr="002B298C" w:rsidRDefault="002B298C" w:rsidP="008F0DD4">
      <w:pPr>
        <w:pStyle w:val="ListParagraph"/>
        <w:numPr>
          <w:ilvl w:val="1"/>
          <w:numId w:val="26"/>
        </w:numPr>
        <w:autoSpaceDE w:val="0"/>
        <w:autoSpaceDN w:val="0"/>
        <w:adjustRightInd w:val="0"/>
        <w:spacing w:after="0" w:line="360" w:lineRule="auto"/>
        <w:ind w:left="1418" w:hanging="1134"/>
        <w:rPr>
          <w:rFonts w:ascii="Arial" w:hAnsi="Arial" w:cs="Arial"/>
          <w:sz w:val="24"/>
          <w:szCs w:val="24"/>
          <w:shd w:val="clear" w:color="auto" w:fill="FFFFFF"/>
        </w:rPr>
      </w:pPr>
      <w:r w:rsidRPr="002B298C">
        <w:rPr>
          <w:rFonts w:ascii="Arial" w:hAnsi="Arial" w:cs="Arial"/>
          <w:sz w:val="24"/>
          <w:szCs w:val="24"/>
          <w:shd w:val="clear" w:color="auto" w:fill="FFFFFF"/>
        </w:rPr>
        <w:t>During the initiation stage</w:t>
      </w:r>
    </w:p>
    <w:p w:rsidR="008E79B1" w:rsidRPr="001F18B3" w:rsidRDefault="008E79B1" w:rsidP="008E79B1">
      <w:pPr>
        <w:pStyle w:val="ListParagraph"/>
        <w:autoSpaceDE w:val="0"/>
        <w:autoSpaceDN w:val="0"/>
        <w:adjustRightInd w:val="0"/>
        <w:spacing w:after="0" w:line="360" w:lineRule="auto"/>
        <w:ind w:left="1080"/>
        <w:rPr>
          <w:rFonts w:ascii="Arial" w:hAnsi="Arial" w:cs="Arial"/>
          <w:sz w:val="24"/>
          <w:szCs w:val="24"/>
          <w:shd w:val="clear" w:color="auto" w:fill="FFFFFF"/>
        </w:rPr>
      </w:pPr>
    </w:p>
    <w:p w:rsidR="001F18B3" w:rsidRPr="008F0DD4" w:rsidRDefault="001F18B3" w:rsidP="005647BE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360" w:lineRule="auto"/>
        <w:ind w:hanging="796"/>
        <w:rPr>
          <w:rFonts w:ascii="Arial" w:hAnsi="Arial" w:cs="Arial"/>
          <w:b/>
          <w:sz w:val="24"/>
          <w:szCs w:val="24"/>
          <w:shd w:val="clear" w:color="auto" w:fill="FFFFFF"/>
        </w:rPr>
      </w:pPr>
      <w:r w:rsidRPr="008F0DD4">
        <w:rPr>
          <w:rFonts w:ascii="Arial" w:hAnsi="Arial" w:cs="Arial"/>
          <w:b/>
          <w:sz w:val="24"/>
          <w:szCs w:val="24"/>
        </w:rPr>
        <w:t>Which of the following best describes the term ‘project scope’?</w:t>
      </w:r>
    </w:p>
    <w:p w:rsidR="001F18B3" w:rsidRPr="008E79B1" w:rsidRDefault="008E79B1" w:rsidP="008F0DD4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1F18B3" w:rsidRPr="008E79B1">
        <w:rPr>
          <w:rFonts w:ascii="Arial" w:hAnsi="Arial" w:cs="Arial"/>
          <w:sz w:val="24"/>
          <w:szCs w:val="24"/>
        </w:rPr>
        <w:t>The process of managing all of the required work—and only the required work—</w:t>
      </w:r>
      <w:r w:rsidRPr="008E79B1">
        <w:rPr>
          <w:rFonts w:ascii="Arial" w:hAnsi="Arial" w:cs="Arial"/>
          <w:sz w:val="24"/>
          <w:szCs w:val="24"/>
        </w:rPr>
        <w:t>to complete the project.</w:t>
      </w:r>
    </w:p>
    <w:p w:rsidR="001F18B3" w:rsidRPr="001F18B3" w:rsidRDefault="001F18B3" w:rsidP="008E79B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</w:p>
    <w:p w:rsidR="001F18B3" w:rsidRPr="008F0DD4" w:rsidRDefault="001F18B3" w:rsidP="008E79B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 w:rsidRPr="008F0DD4">
        <w:rPr>
          <w:rFonts w:ascii="Arial" w:hAnsi="Arial" w:cs="Arial"/>
          <w:b/>
          <w:color w:val="000000"/>
          <w:sz w:val="24"/>
          <w:szCs w:val="24"/>
        </w:rPr>
        <w:t xml:space="preserve">Q2 </w:t>
      </w:r>
      <w:r w:rsidRPr="008F0DD4">
        <w:rPr>
          <w:rFonts w:ascii="Arial" w:hAnsi="Arial" w:cs="Arial"/>
          <w:b/>
          <w:color w:val="000000"/>
          <w:sz w:val="24"/>
          <w:szCs w:val="24"/>
        </w:rPr>
        <w:tab/>
        <w:t xml:space="preserve">Give short answers for the following questions: </w:t>
      </w:r>
    </w:p>
    <w:p w:rsidR="001F18B3" w:rsidRPr="001F18B3" w:rsidRDefault="001F18B3" w:rsidP="008E79B1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:rsidR="001F18B3" w:rsidRPr="008F0DD4" w:rsidRDefault="001F18B3" w:rsidP="009940A8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 w:rsidRPr="008F0DD4">
        <w:rPr>
          <w:rFonts w:ascii="Arial" w:hAnsi="Arial" w:cs="Arial"/>
          <w:b/>
          <w:color w:val="000000"/>
          <w:sz w:val="24"/>
          <w:szCs w:val="24"/>
        </w:rPr>
        <w:t>What does project scope mean?</w:t>
      </w:r>
    </w:p>
    <w:p w:rsidR="00830080" w:rsidRPr="009940A8" w:rsidRDefault="003D6823" w:rsidP="008F0DD4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4"/>
          <w:szCs w:val="24"/>
        </w:rPr>
      </w:pPr>
      <w:sdt>
        <w:sdtPr>
          <w:rPr>
            <w:rFonts w:ascii="Arial" w:hAnsi="Arial" w:cs="Arial"/>
            <w:color w:val="000000"/>
            <w:sz w:val="24"/>
            <w:szCs w:val="24"/>
          </w:rPr>
          <w:id w:val="-729218605"/>
          <w:citation/>
        </w:sdtPr>
        <w:sdtEndPr/>
        <w:sdtContent>
          <w:r w:rsidR="009940A8">
            <w:rPr>
              <w:rFonts w:ascii="Arial" w:hAnsi="Arial" w:cs="Arial"/>
              <w:color w:val="000000"/>
              <w:sz w:val="24"/>
              <w:szCs w:val="24"/>
            </w:rPr>
            <w:fldChar w:fldCharType="begin"/>
          </w:r>
          <w:r w:rsidR="009940A8">
            <w:rPr>
              <w:rFonts w:ascii="Arial" w:hAnsi="Arial" w:cs="Arial"/>
              <w:color w:val="000000"/>
              <w:sz w:val="24"/>
              <w:szCs w:val="24"/>
              <w:lang w:val="en-GB"/>
            </w:rPr>
            <w:instrText xml:space="preserve"> CITATION Tot19 \l 2057 </w:instrText>
          </w:r>
          <w:r w:rsidR="009940A8">
            <w:rPr>
              <w:rFonts w:ascii="Arial" w:hAnsi="Arial" w:cs="Arial"/>
              <w:color w:val="000000"/>
              <w:sz w:val="24"/>
              <w:szCs w:val="24"/>
            </w:rPr>
            <w:fldChar w:fldCharType="separate"/>
          </w:r>
          <w:r w:rsidR="00CE36C0" w:rsidRPr="00CE36C0">
            <w:rPr>
              <w:rFonts w:ascii="Arial" w:hAnsi="Arial" w:cs="Arial"/>
              <w:noProof/>
              <w:color w:val="000000"/>
              <w:sz w:val="24"/>
              <w:szCs w:val="24"/>
              <w:lang w:val="en-GB"/>
            </w:rPr>
            <w:t>(Totally Communications, 2019)</w:t>
          </w:r>
          <w:r w:rsidR="009940A8">
            <w:rPr>
              <w:rFonts w:ascii="Arial" w:hAnsi="Arial" w:cs="Arial"/>
              <w:color w:val="000000"/>
              <w:sz w:val="24"/>
              <w:szCs w:val="24"/>
            </w:rPr>
            <w:fldChar w:fldCharType="end"/>
          </w:r>
        </w:sdtContent>
      </w:sdt>
      <w:r w:rsidR="009940A8">
        <w:rPr>
          <w:rFonts w:ascii="Arial" w:hAnsi="Arial" w:cs="Arial"/>
          <w:color w:val="000000"/>
          <w:sz w:val="24"/>
          <w:szCs w:val="24"/>
        </w:rPr>
        <w:t xml:space="preserve"> define project scope as “</w:t>
      </w:r>
      <w:r w:rsidR="009940A8" w:rsidRPr="009940A8">
        <w:rPr>
          <w:rFonts w:ascii="Arial" w:hAnsi="Arial" w:cs="Arial"/>
          <w:i/>
          <w:color w:val="221E1E"/>
          <w:sz w:val="24"/>
          <w:szCs w:val="27"/>
          <w:shd w:val="clear" w:color="auto" w:fill="F2F2F2"/>
        </w:rPr>
        <w:t>what needs to be achieved and the work that must be done to deliver a project</w:t>
      </w:r>
      <w:r w:rsidR="009940A8" w:rsidRPr="009940A8">
        <w:rPr>
          <w:rFonts w:ascii="Arial" w:hAnsi="Arial" w:cs="Arial"/>
          <w:color w:val="221E1E"/>
          <w:sz w:val="24"/>
          <w:szCs w:val="27"/>
          <w:shd w:val="clear" w:color="auto" w:fill="F2F2F2"/>
        </w:rPr>
        <w:t>.</w:t>
      </w:r>
      <w:r w:rsidR="009940A8">
        <w:rPr>
          <w:rFonts w:ascii="Arial" w:hAnsi="Arial" w:cs="Arial"/>
          <w:color w:val="221E1E"/>
          <w:sz w:val="24"/>
          <w:szCs w:val="27"/>
          <w:shd w:val="clear" w:color="auto" w:fill="F2F2F2"/>
        </w:rPr>
        <w:t>”</w:t>
      </w:r>
      <w:r w:rsidR="00023F20">
        <w:rPr>
          <w:rFonts w:ascii="Arial" w:hAnsi="Arial" w:cs="Arial"/>
          <w:color w:val="221E1E"/>
          <w:sz w:val="24"/>
          <w:szCs w:val="27"/>
          <w:shd w:val="clear" w:color="auto" w:fill="F2F2F2"/>
        </w:rPr>
        <w:t xml:space="preserve"> It can therefore be said to mean the project, the whole project and nothing but the project.</w:t>
      </w:r>
    </w:p>
    <w:p w:rsidR="00830080" w:rsidRDefault="00830080" w:rsidP="008E79B1">
      <w:pPr>
        <w:pStyle w:val="ListParagraph"/>
        <w:autoSpaceDE w:val="0"/>
        <w:autoSpaceDN w:val="0"/>
        <w:adjustRightInd w:val="0"/>
        <w:spacing w:after="0" w:line="360" w:lineRule="auto"/>
        <w:ind w:left="1139"/>
        <w:rPr>
          <w:rFonts w:ascii="Arial" w:hAnsi="Arial" w:cs="Arial"/>
          <w:color w:val="000000"/>
          <w:sz w:val="24"/>
          <w:szCs w:val="24"/>
        </w:rPr>
      </w:pPr>
    </w:p>
    <w:p w:rsidR="002B298C" w:rsidRDefault="002B298C" w:rsidP="008E79B1">
      <w:pPr>
        <w:pStyle w:val="ListParagraph"/>
        <w:autoSpaceDE w:val="0"/>
        <w:autoSpaceDN w:val="0"/>
        <w:adjustRightInd w:val="0"/>
        <w:spacing w:after="0" w:line="360" w:lineRule="auto"/>
        <w:ind w:left="1139"/>
        <w:rPr>
          <w:rFonts w:ascii="Arial" w:hAnsi="Arial" w:cs="Arial"/>
          <w:color w:val="000000"/>
          <w:sz w:val="24"/>
          <w:szCs w:val="24"/>
        </w:rPr>
      </w:pPr>
    </w:p>
    <w:p w:rsidR="002B298C" w:rsidRDefault="002B298C" w:rsidP="008E79B1">
      <w:pPr>
        <w:pStyle w:val="ListParagraph"/>
        <w:autoSpaceDE w:val="0"/>
        <w:autoSpaceDN w:val="0"/>
        <w:adjustRightInd w:val="0"/>
        <w:spacing w:after="0" w:line="360" w:lineRule="auto"/>
        <w:ind w:left="1139"/>
        <w:rPr>
          <w:rFonts w:ascii="Arial" w:hAnsi="Arial" w:cs="Arial"/>
          <w:color w:val="000000"/>
          <w:sz w:val="24"/>
          <w:szCs w:val="24"/>
        </w:rPr>
      </w:pPr>
    </w:p>
    <w:p w:rsidR="002B298C" w:rsidRPr="001F18B3" w:rsidRDefault="002B298C" w:rsidP="008E79B1">
      <w:pPr>
        <w:pStyle w:val="ListParagraph"/>
        <w:autoSpaceDE w:val="0"/>
        <w:autoSpaceDN w:val="0"/>
        <w:adjustRightInd w:val="0"/>
        <w:spacing w:after="0" w:line="360" w:lineRule="auto"/>
        <w:ind w:left="1139"/>
        <w:rPr>
          <w:rFonts w:ascii="Arial" w:hAnsi="Arial" w:cs="Arial"/>
          <w:color w:val="000000"/>
          <w:sz w:val="24"/>
          <w:szCs w:val="24"/>
        </w:rPr>
      </w:pPr>
    </w:p>
    <w:p w:rsidR="001F18B3" w:rsidRPr="008F0DD4" w:rsidRDefault="001F18B3" w:rsidP="008E79B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 w:rsidRPr="008F0DD4">
        <w:rPr>
          <w:rFonts w:ascii="Arial" w:hAnsi="Arial" w:cs="Arial"/>
          <w:b/>
          <w:color w:val="000000"/>
          <w:sz w:val="24"/>
          <w:szCs w:val="24"/>
        </w:rPr>
        <w:lastRenderedPageBreak/>
        <w:t>What are the main purposes of Project Scope Management?</w:t>
      </w:r>
    </w:p>
    <w:p w:rsidR="00605887" w:rsidRPr="008F0DD4" w:rsidRDefault="002B298C" w:rsidP="008F0DD4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i/>
          <w:sz w:val="24"/>
          <w:szCs w:val="19"/>
        </w:rPr>
      </w:pPr>
      <w:r>
        <w:rPr>
          <w:rFonts w:ascii="Arial" w:hAnsi="Arial" w:cs="Arial"/>
          <w:color w:val="000000"/>
          <w:sz w:val="24"/>
          <w:szCs w:val="24"/>
        </w:rPr>
        <w:t xml:space="preserve">According to </w:t>
      </w:r>
      <w:sdt>
        <w:sdtPr>
          <w:rPr>
            <w:rFonts w:ascii="Arial" w:hAnsi="Arial" w:cs="Arial"/>
            <w:color w:val="000000"/>
            <w:sz w:val="24"/>
            <w:szCs w:val="24"/>
          </w:rPr>
          <w:id w:val="1092819965"/>
          <w:citation/>
        </w:sdtPr>
        <w:sdtEndPr/>
        <w:sdtContent>
          <w:r>
            <w:rPr>
              <w:rFonts w:ascii="Arial" w:hAnsi="Arial" w:cs="Arial"/>
              <w:color w:val="000000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color w:val="000000"/>
              <w:sz w:val="24"/>
              <w:szCs w:val="24"/>
            </w:rPr>
            <w:instrText xml:space="preserve"> CITATION Wil08 \l 2057 </w:instrText>
          </w:r>
          <w:r>
            <w:rPr>
              <w:rFonts w:ascii="Arial" w:hAnsi="Arial" w:cs="Arial"/>
              <w:color w:val="000000"/>
              <w:sz w:val="24"/>
              <w:szCs w:val="24"/>
            </w:rPr>
            <w:fldChar w:fldCharType="separate"/>
          </w:r>
          <w:r w:rsidR="00CE36C0" w:rsidRPr="00CE36C0">
            <w:rPr>
              <w:rFonts w:ascii="Arial" w:hAnsi="Arial" w:cs="Arial"/>
              <w:noProof/>
              <w:color w:val="000000"/>
              <w:sz w:val="24"/>
              <w:szCs w:val="24"/>
            </w:rPr>
            <w:t>(Williams, 2008)</w:t>
          </w:r>
          <w:r>
            <w:rPr>
              <w:rFonts w:ascii="Arial" w:hAnsi="Arial" w:cs="Arial"/>
              <w:color w:val="000000"/>
              <w:sz w:val="24"/>
              <w:szCs w:val="24"/>
            </w:rPr>
            <w:fldChar w:fldCharType="end"/>
          </w:r>
        </w:sdtContent>
      </w:sdt>
      <w:r>
        <w:rPr>
          <w:rFonts w:ascii="Arial" w:hAnsi="Arial" w:cs="Arial"/>
          <w:color w:val="000000"/>
          <w:sz w:val="24"/>
          <w:szCs w:val="24"/>
        </w:rPr>
        <w:t xml:space="preserve"> the purpose of Project Scope Management is to define and control everything that will be included within a project as well as identifying what will not be included within the project.</w:t>
      </w:r>
      <w:r w:rsidR="008F0DD4">
        <w:rPr>
          <w:rFonts w:ascii="Arial" w:hAnsi="Arial" w:cs="Arial"/>
          <w:color w:val="000000"/>
          <w:sz w:val="24"/>
          <w:szCs w:val="24"/>
        </w:rPr>
        <w:t xml:space="preserve"> </w:t>
      </w:r>
      <w:sdt>
        <w:sdtPr>
          <w:rPr>
            <w:rFonts w:ascii="Arial" w:hAnsi="Arial" w:cs="Arial"/>
            <w:color w:val="000000"/>
            <w:sz w:val="24"/>
            <w:szCs w:val="24"/>
          </w:rPr>
          <w:id w:val="1104388219"/>
          <w:citation/>
        </w:sdtPr>
        <w:sdtEndPr/>
        <w:sdtContent>
          <w:r w:rsidR="008F0DD4">
            <w:rPr>
              <w:rFonts w:ascii="Arial" w:hAnsi="Arial" w:cs="Arial"/>
              <w:color w:val="000000"/>
              <w:sz w:val="24"/>
              <w:szCs w:val="24"/>
            </w:rPr>
            <w:fldChar w:fldCharType="begin"/>
          </w:r>
          <w:r w:rsidR="008F0DD4">
            <w:rPr>
              <w:rFonts w:ascii="Arial" w:hAnsi="Arial" w:cs="Arial"/>
              <w:color w:val="000000"/>
              <w:sz w:val="24"/>
              <w:szCs w:val="24"/>
            </w:rPr>
            <w:instrText xml:space="preserve"> CITATION Tur14 \l 2057 </w:instrText>
          </w:r>
          <w:r w:rsidR="008F0DD4">
            <w:rPr>
              <w:rFonts w:ascii="Arial" w:hAnsi="Arial" w:cs="Arial"/>
              <w:color w:val="000000"/>
              <w:sz w:val="24"/>
              <w:szCs w:val="24"/>
            </w:rPr>
            <w:fldChar w:fldCharType="separate"/>
          </w:r>
          <w:r w:rsidR="00CE36C0" w:rsidRPr="00CE36C0">
            <w:rPr>
              <w:rFonts w:ascii="Arial" w:hAnsi="Arial" w:cs="Arial"/>
              <w:noProof/>
              <w:color w:val="000000"/>
              <w:sz w:val="24"/>
              <w:szCs w:val="24"/>
            </w:rPr>
            <w:t>(Turner, 2014)</w:t>
          </w:r>
          <w:r w:rsidR="008F0DD4">
            <w:rPr>
              <w:rFonts w:ascii="Arial" w:hAnsi="Arial" w:cs="Arial"/>
              <w:color w:val="000000"/>
              <w:sz w:val="24"/>
              <w:szCs w:val="24"/>
            </w:rPr>
            <w:fldChar w:fldCharType="end"/>
          </w:r>
        </w:sdtContent>
      </w:sdt>
      <w:r w:rsidR="008F0DD4">
        <w:rPr>
          <w:rFonts w:ascii="Arial" w:hAnsi="Arial" w:cs="Arial"/>
          <w:color w:val="000000"/>
          <w:sz w:val="24"/>
          <w:szCs w:val="24"/>
        </w:rPr>
        <w:t xml:space="preserve"> takes this further by stating “</w:t>
      </w:r>
      <w:r w:rsidR="008F0DD4" w:rsidRPr="008F0DD4">
        <w:rPr>
          <w:rFonts w:ascii="Arial" w:hAnsi="Arial" w:cs="Arial"/>
          <w:i/>
          <w:sz w:val="24"/>
          <w:szCs w:val="19"/>
        </w:rPr>
        <w:t>However, an important issue in scope delivery is how to align business goals</w:t>
      </w:r>
      <w:r w:rsidR="008F0DD4">
        <w:rPr>
          <w:rFonts w:ascii="Arial" w:hAnsi="Arial" w:cs="Arial"/>
          <w:i/>
          <w:sz w:val="24"/>
          <w:szCs w:val="19"/>
        </w:rPr>
        <w:t xml:space="preserve"> </w:t>
      </w:r>
      <w:r w:rsidR="008F0DD4" w:rsidRPr="008F0DD4">
        <w:rPr>
          <w:rFonts w:ascii="Arial" w:hAnsi="Arial" w:cs="Arial"/>
          <w:i/>
          <w:sz w:val="24"/>
          <w:szCs w:val="19"/>
        </w:rPr>
        <w:t>and objectives with the project activities. Lack of effec</w:t>
      </w:r>
      <w:r w:rsidR="008F0DD4">
        <w:rPr>
          <w:rFonts w:ascii="Arial" w:hAnsi="Arial" w:cs="Arial"/>
          <w:i/>
          <w:sz w:val="24"/>
          <w:szCs w:val="19"/>
        </w:rPr>
        <w:t xml:space="preserve">tive scope management will lead </w:t>
      </w:r>
      <w:r w:rsidR="008F0DD4" w:rsidRPr="008F0DD4">
        <w:rPr>
          <w:rFonts w:ascii="Arial" w:hAnsi="Arial" w:cs="Arial"/>
          <w:i/>
          <w:sz w:val="24"/>
          <w:szCs w:val="19"/>
        </w:rPr>
        <w:t>to different issues such as unsatisfied customers and poten</w:t>
      </w:r>
      <w:r w:rsidR="008F0DD4">
        <w:rPr>
          <w:rFonts w:ascii="Arial" w:hAnsi="Arial" w:cs="Arial"/>
          <w:i/>
          <w:sz w:val="24"/>
          <w:szCs w:val="19"/>
        </w:rPr>
        <w:t xml:space="preserve">tially contribute significantly </w:t>
      </w:r>
      <w:r w:rsidR="008F0DD4" w:rsidRPr="008F0DD4">
        <w:rPr>
          <w:rFonts w:ascii="Arial" w:hAnsi="Arial" w:cs="Arial"/>
          <w:i/>
          <w:sz w:val="24"/>
          <w:szCs w:val="19"/>
        </w:rPr>
        <w:t>to the failure of the project.</w:t>
      </w:r>
      <w:r w:rsidR="008F0DD4" w:rsidRPr="008F0DD4">
        <w:rPr>
          <w:rFonts w:ascii="Arial" w:hAnsi="Arial" w:cs="Arial"/>
          <w:sz w:val="24"/>
          <w:szCs w:val="19"/>
        </w:rPr>
        <w:t>”</w:t>
      </w:r>
      <w:r w:rsidR="008F0DD4">
        <w:rPr>
          <w:rFonts w:ascii="Arial" w:hAnsi="Arial" w:cs="Arial"/>
          <w:sz w:val="24"/>
          <w:szCs w:val="19"/>
        </w:rPr>
        <w:t xml:space="preserve"> This suggests that through defining and managing </w:t>
      </w:r>
      <w:r w:rsidR="007A5713">
        <w:rPr>
          <w:rFonts w:ascii="Arial" w:hAnsi="Arial" w:cs="Arial"/>
          <w:sz w:val="24"/>
          <w:szCs w:val="19"/>
        </w:rPr>
        <w:t>project scope,</w:t>
      </w:r>
      <w:r w:rsidR="008F0DD4">
        <w:rPr>
          <w:rFonts w:ascii="Arial" w:hAnsi="Arial" w:cs="Arial"/>
          <w:sz w:val="24"/>
          <w:szCs w:val="19"/>
        </w:rPr>
        <w:t xml:space="preserve"> that “Scope creep” will be minimised and therefore ensure delivery of a product that meets the requirements outlined during project initiation. </w:t>
      </w:r>
    </w:p>
    <w:p w:rsidR="001F18B3" w:rsidRPr="001F18B3" w:rsidRDefault="001F18B3" w:rsidP="008E79B1">
      <w:pPr>
        <w:pStyle w:val="ListParagraph"/>
        <w:autoSpaceDE w:val="0"/>
        <w:autoSpaceDN w:val="0"/>
        <w:adjustRightInd w:val="0"/>
        <w:spacing w:after="0" w:line="360" w:lineRule="auto"/>
        <w:ind w:left="1139"/>
        <w:rPr>
          <w:rFonts w:ascii="Arial" w:hAnsi="Arial" w:cs="Arial"/>
          <w:color w:val="000000"/>
          <w:sz w:val="24"/>
          <w:szCs w:val="24"/>
        </w:rPr>
      </w:pPr>
    </w:p>
    <w:p w:rsidR="001F18B3" w:rsidRPr="0027115D" w:rsidRDefault="001F18B3" w:rsidP="008E79B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27115D">
        <w:rPr>
          <w:rFonts w:ascii="Arial" w:hAnsi="Arial" w:cs="Arial"/>
          <w:b/>
          <w:sz w:val="24"/>
          <w:szCs w:val="24"/>
        </w:rPr>
        <w:t>Which activities are included in Project Scope Management?</w:t>
      </w:r>
    </w:p>
    <w:p w:rsidR="001F18B3" w:rsidRDefault="003D6823" w:rsidP="0027115D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4"/>
          <w:szCs w:val="24"/>
        </w:rPr>
      </w:pPr>
      <w:sdt>
        <w:sdtPr>
          <w:rPr>
            <w:rFonts w:ascii="Arial" w:hAnsi="Arial" w:cs="Arial"/>
            <w:color w:val="000000"/>
            <w:sz w:val="24"/>
            <w:szCs w:val="24"/>
          </w:rPr>
          <w:id w:val="-1549291669"/>
          <w:citation/>
        </w:sdtPr>
        <w:sdtEndPr/>
        <w:sdtContent>
          <w:r w:rsidR="0027115D">
            <w:rPr>
              <w:rFonts w:ascii="Arial" w:hAnsi="Arial" w:cs="Arial"/>
              <w:color w:val="000000"/>
              <w:sz w:val="24"/>
              <w:szCs w:val="24"/>
            </w:rPr>
            <w:fldChar w:fldCharType="begin"/>
          </w:r>
          <w:r w:rsidR="0027115D">
            <w:rPr>
              <w:rFonts w:ascii="Arial" w:hAnsi="Arial" w:cs="Arial"/>
              <w:color w:val="000000"/>
              <w:sz w:val="24"/>
              <w:szCs w:val="24"/>
              <w:lang w:val="en-GB"/>
            </w:rPr>
            <w:instrText xml:space="preserve"> CITATION Sok15 \l 2057 </w:instrText>
          </w:r>
          <w:r w:rsidR="0027115D">
            <w:rPr>
              <w:rFonts w:ascii="Arial" w:hAnsi="Arial" w:cs="Arial"/>
              <w:color w:val="000000"/>
              <w:sz w:val="24"/>
              <w:szCs w:val="24"/>
            </w:rPr>
            <w:fldChar w:fldCharType="separate"/>
          </w:r>
          <w:r w:rsidR="00CE36C0" w:rsidRPr="00CE36C0">
            <w:rPr>
              <w:rFonts w:ascii="Arial" w:hAnsi="Arial" w:cs="Arial"/>
              <w:noProof/>
              <w:color w:val="000000"/>
              <w:sz w:val="24"/>
              <w:szCs w:val="24"/>
              <w:lang w:val="en-GB"/>
            </w:rPr>
            <w:t>(Sokowski, 2015)</w:t>
          </w:r>
          <w:r w:rsidR="0027115D">
            <w:rPr>
              <w:rFonts w:ascii="Arial" w:hAnsi="Arial" w:cs="Arial"/>
              <w:color w:val="000000"/>
              <w:sz w:val="24"/>
              <w:szCs w:val="24"/>
            </w:rPr>
            <w:fldChar w:fldCharType="end"/>
          </w:r>
        </w:sdtContent>
      </w:sdt>
      <w:r w:rsidR="0027115D">
        <w:rPr>
          <w:rFonts w:ascii="Arial" w:hAnsi="Arial" w:cs="Arial"/>
          <w:color w:val="000000"/>
          <w:sz w:val="24"/>
          <w:szCs w:val="24"/>
        </w:rPr>
        <w:t xml:space="preserve"> shows that “</w:t>
      </w:r>
      <w:r w:rsidR="0027115D" w:rsidRPr="0027115D">
        <w:rPr>
          <w:rFonts w:ascii="Arial" w:hAnsi="Arial" w:cs="Arial"/>
          <w:i/>
          <w:color w:val="000000"/>
          <w:sz w:val="24"/>
          <w:szCs w:val="24"/>
        </w:rPr>
        <w:t>Scope management of a project encompasses the activities of initiating, planning, defining, scoping, managing, leading and closing</w:t>
      </w:r>
      <w:r w:rsidR="0027115D">
        <w:rPr>
          <w:rFonts w:ascii="Arial" w:hAnsi="Arial" w:cs="Arial"/>
          <w:color w:val="000000"/>
          <w:sz w:val="24"/>
          <w:szCs w:val="24"/>
        </w:rPr>
        <w:t xml:space="preserve">” </w:t>
      </w:r>
      <w:r w:rsidR="00405FB8">
        <w:rPr>
          <w:rFonts w:ascii="Arial" w:hAnsi="Arial" w:cs="Arial"/>
          <w:color w:val="000000"/>
          <w:sz w:val="24"/>
          <w:szCs w:val="24"/>
        </w:rPr>
        <w:t>it can be argued that these activities enable stakeholders who may have different requirements, needs or objectives within the project to step through an iterative process to ensure a commonality of understanding.</w:t>
      </w:r>
    </w:p>
    <w:p w:rsidR="0027115D" w:rsidRPr="001F18B3" w:rsidRDefault="0027115D" w:rsidP="0027115D">
      <w:pPr>
        <w:pStyle w:val="ListParagraph"/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4"/>
          <w:szCs w:val="24"/>
        </w:rPr>
      </w:pPr>
    </w:p>
    <w:p w:rsidR="001F18B3" w:rsidRPr="008F0DD4" w:rsidRDefault="001F18B3" w:rsidP="008E79B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 w:rsidRPr="008F0DD4">
        <w:rPr>
          <w:rFonts w:ascii="Arial" w:hAnsi="Arial" w:cs="Arial"/>
          <w:b/>
          <w:color w:val="000000"/>
          <w:sz w:val="24"/>
          <w:szCs w:val="24"/>
        </w:rPr>
        <w:t>What is the difference between project scope and product scope?</w:t>
      </w:r>
    </w:p>
    <w:p w:rsidR="00C82F7C" w:rsidRPr="00C82F7C" w:rsidRDefault="003D6823" w:rsidP="00C82F7C">
      <w:pPr>
        <w:shd w:val="clear" w:color="auto" w:fill="FFFFFF"/>
        <w:spacing w:after="0" w:line="360" w:lineRule="auto"/>
        <w:ind w:left="448"/>
        <w:rPr>
          <w:rFonts w:ascii="Arial" w:eastAsia="Times New Roman" w:hAnsi="Arial" w:cs="Arial"/>
          <w:i/>
          <w:sz w:val="24"/>
          <w:szCs w:val="26"/>
          <w:lang w:eastAsia="en-GB"/>
        </w:rPr>
      </w:pPr>
      <w:sdt>
        <w:sdtPr>
          <w:rPr>
            <w:rFonts w:ascii="Arial" w:hAnsi="Arial" w:cs="Arial"/>
            <w:color w:val="000000"/>
            <w:sz w:val="24"/>
            <w:szCs w:val="24"/>
          </w:rPr>
          <w:id w:val="1730427400"/>
          <w:citation/>
        </w:sdtPr>
        <w:sdtEndPr/>
        <w:sdtContent>
          <w:r w:rsidR="00C82F7C">
            <w:rPr>
              <w:rFonts w:ascii="Arial" w:hAnsi="Arial" w:cs="Arial"/>
              <w:color w:val="000000"/>
              <w:sz w:val="24"/>
              <w:szCs w:val="24"/>
            </w:rPr>
            <w:fldChar w:fldCharType="begin"/>
          </w:r>
          <w:r w:rsidR="00C82F7C">
            <w:rPr>
              <w:rFonts w:ascii="Arial" w:hAnsi="Arial" w:cs="Arial"/>
              <w:color w:val="000000"/>
              <w:sz w:val="24"/>
              <w:szCs w:val="24"/>
            </w:rPr>
            <w:instrText xml:space="preserve"> CITATION Usm18 \l 2057 </w:instrText>
          </w:r>
          <w:r w:rsidR="00C82F7C">
            <w:rPr>
              <w:rFonts w:ascii="Arial" w:hAnsi="Arial" w:cs="Arial"/>
              <w:color w:val="000000"/>
              <w:sz w:val="24"/>
              <w:szCs w:val="24"/>
            </w:rPr>
            <w:fldChar w:fldCharType="separate"/>
          </w:r>
          <w:r w:rsidR="00CE36C0" w:rsidRPr="00CE36C0">
            <w:rPr>
              <w:rFonts w:ascii="Arial" w:hAnsi="Arial" w:cs="Arial"/>
              <w:noProof/>
              <w:color w:val="000000"/>
              <w:sz w:val="24"/>
              <w:szCs w:val="24"/>
            </w:rPr>
            <w:t>(Usmani, 2018)</w:t>
          </w:r>
          <w:r w:rsidR="00C82F7C">
            <w:rPr>
              <w:rFonts w:ascii="Arial" w:hAnsi="Arial" w:cs="Arial"/>
              <w:color w:val="000000"/>
              <w:sz w:val="24"/>
              <w:szCs w:val="24"/>
            </w:rPr>
            <w:fldChar w:fldCharType="end"/>
          </w:r>
        </w:sdtContent>
      </w:sdt>
      <w:r w:rsidR="00C82F7C">
        <w:rPr>
          <w:rFonts w:ascii="Arial" w:hAnsi="Arial" w:cs="Arial"/>
          <w:color w:val="000000"/>
          <w:sz w:val="24"/>
          <w:szCs w:val="24"/>
        </w:rPr>
        <w:t xml:space="preserve"> identifies several differences but the differences can be summed in one statement “</w:t>
      </w:r>
      <w:r w:rsidR="00C82F7C" w:rsidRPr="00C82F7C">
        <w:rPr>
          <w:rFonts w:ascii="Arial" w:eastAsia="Times New Roman" w:hAnsi="Arial" w:cs="Arial"/>
          <w:i/>
          <w:sz w:val="24"/>
          <w:szCs w:val="26"/>
          <w:lang w:eastAsia="en-GB"/>
        </w:rPr>
        <w:t>Product scope is oriented towards the “what” part (functional requirements), while project scope is oriented towards the “how” part (work related).</w:t>
      </w:r>
      <w:r w:rsidR="00C82F7C">
        <w:rPr>
          <w:rFonts w:ascii="Arial" w:eastAsia="Times New Roman" w:hAnsi="Arial" w:cs="Arial"/>
          <w:sz w:val="24"/>
          <w:szCs w:val="26"/>
          <w:lang w:eastAsia="en-GB"/>
        </w:rPr>
        <w:t xml:space="preserve">” This description provides clarity that Project Scope defines activities such as Timelines, Milestones, WBS whereas Product Scope defines things like material, dimensions, fittings. </w:t>
      </w:r>
    </w:p>
    <w:p w:rsidR="001F18B3" w:rsidRPr="00C82F7C" w:rsidRDefault="001F18B3" w:rsidP="00C82F7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:rsidR="001F18B3" w:rsidRPr="004F7A45" w:rsidRDefault="001F18B3" w:rsidP="008E79B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4F7A45">
        <w:rPr>
          <w:rFonts w:ascii="Arial" w:hAnsi="Arial" w:cs="Arial"/>
          <w:b/>
          <w:sz w:val="24"/>
          <w:szCs w:val="24"/>
        </w:rPr>
        <w:t>Outline the components of a project’s scope statement.</w:t>
      </w:r>
    </w:p>
    <w:p w:rsidR="004B1679" w:rsidRDefault="00627B9F" w:rsidP="004B1679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4"/>
          <w:szCs w:val="24"/>
        </w:rPr>
      </w:pPr>
      <w:r w:rsidRPr="00627B9F">
        <w:rPr>
          <w:rFonts w:ascii="Arial" w:hAnsi="Arial" w:cs="Arial"/>
          <w:color w:val="000000"/>
          <w:sz w:val="24"/>
          <w:szCs w:val="24"/>
        </w:rPr>
        <w:t>Brent</w:t>
      </w:r>
      <w:r>
        <w:rPr>
          <w:rFonts w:ascii="Arial" w:hAnsi="Arial" w:cs="Arial"/>
          <w:color w:val="000000"/>
          <w:sz w:val="24"/>
          <w:szCs w:val="24"/>
        </w:rPr>
        <w:t>wood Open Leaning Collage</w:t>
      </w:r>
      <w:r w:rsidR="004F7A45">
        <w:rPr>
          <w:rFonts w:ascii="Arial" w:hAnsi="Arial" w:cs="Arial"/>
          <w:color w:val="000000"/>
          <w:sz w:val="24"/>
          <w:szCs w:val="24"/>
        </w:rPr>
        <w:t xml:space="preserve"> (BOLC) </w:t>
      </w:r>
      <w:r>
        <w:rPr>
          <w:rFonts w:ascii="Arial" w:hAnsi="Arial" w:cs="Arial"/>
          <w:color w:val="000000"/>
          <w:sz w:val="24"/>
          <w:szCs w:val="24"/>
        </w:rPr>
        <w:t xml:space="preserve"> identifies 4 components that should be within </w:t>
      </w:r>
      <w:r w:rsidR="004B1679">
        <w:rPr>
          <w:rFonts w:ascii="Arial" w:hAnsi="Arial" w:cs="Arial"/>
          <w:color w:val="000000"/>
          <w:sz w:val="24"/>
          <w:szCs w:val="24"/>
        </w:rPr>
        <w:t>a project scope statement</w:t>
      </w:r>
      <w:r w:rsidR="004F7A45">
        <w:rPr>
          <w:rFonts w:ascii="Arial" w:hAnsi="Arial" w:cs="Arial"/>
          <w:color w:val="000000"/>
          <w:sz w:val="24"/>
          <w:szCs w:val="24"/>
        </w:rPr>
        <w:t>, these are</w:t>
      </w:r>
      <w:r w:rsidR="004B1679">
        <w:rPr>
          <w:rFonts w:ascii="Arial" w:hAnsi="Arial" w:cs="Arial"/>
          <w:color w:val="000000"/>
          <w:sz w:val="24"/>
          <w:szCs w:val="24"/>
        </w:rPr>
        <w:t>;</w:t>
      </w:r>
    </w:p>
    <w:p w:rsidR="004B1679" w:rsidRDefault="004B1679" w:rsidP="004B1679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Scope Definition </w:t>
      </w:r>
    </w:p>
    <w:p w:rsidR="004B1679" w:rsidRDefault="004B1679" w:rsidP="004B1679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Scope Verification</w:t>
      </w:r>
    </w:p>
    <w:p w:rsidR="004B1679" w:rsidRDefault="004B1679" w:rsidP="004B1679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Scope Planning</w:t>
      </w:r>
    </w:p>
    <w:p w:rsidR="001F18B3" w:rsidRDefault="004B1679" w:rsidP="004F7A45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>Scope Change Control</w:t>
      </w:r>
    </w:p>
    <w:p w:rsidR="004F7A45" w:rsidRPr="004F7A45" w:rsidRDefault="004F7A45" w:rsidP="004F7A45">
      <w:pPr>
        <w:pStyle w:val="ListParagraph"/>
        <w:autoSpaceDE w:val="0"/>
        <w:autoSpaceDN w:val="0"/>
        <w:adjustRightInd w:val="0"/>
        <w:spacing w:after="0" w:line="360" w:lineRule="auto"/>
        <w:ind w:left="1859"/>
        <w:rPr>
          <w:rFonts w:ascii="Arial" w:hAnsi="Arial" w:cs="Arial"/>
          <w:color w:val="000000"/>
          <w:sz w:val="24"/>
          <w:szCs w:val="24"/>
        </w:rPr>
      </w:pPr>
    </w:p>
    <w:p w:rsidR="00FC1F51" w:rsidRDefault="00FC1F51" w:rsidP="004F7A45">
      <w:pPr>
        <w:pStyle w:val="ListParagraph"/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However, </w:t>
      </w:r>
      <w:sdt>
        <w:sdtPr>
          <w:rPr>
            <w:rFonts w:ascii="Arial" w:hAnsi="Arial" w:cs="Arial"/>
            <w:color w:val="000000"/>
            <w:sz w:val="24"/>
            <w:szCs w:val="24"/>
          </w:rPr>
          <w:id w:val="763422886"/>
          <w:citation/>
        </w:sdtPr>
        <w:sdtContent>
          <w:r>
            <w:rPr>
              <w:rFonts w:ascii="Arial" w:hAnsi="Arial" w:cs="Arial"/>
              <w:color w:val="000000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color w:val="000000"/>
              <w:sz w:val="24"/>
              <w:szCs w:val="24"/>
              <w:lang w:val="en-GB"/>
            </w:rPr>
            <w:instrText xml:space="preserve"> CITATION Zan15 \l 2057 </w:instrText>
          </w:r>
          <w:r>
            <w:rPr>
              <w:rFonts w:ascii="Arial" w:hAnsi="Arial" w:cs="Arial"/>
              <w:color w:val="000000"/>
              <w:sz w:val="24"/>
              <w:szCs w:val="24"/>
            </w:rPr>
            <w:fldChar w:fldCharType="separate"/>
          </w:r>
          <w:r w:rsidR="00CE36C0" w:rsidRPr="00CE36C0">
            <w:rPr>
              <w:rFonts w:ascii="Arial" w:hAnsi="Arial" w:cs="Arial"/>
              <w:noProof/>
              <w:color w:val="000000"/>
              <w:sz w:val="24"/>
              <w:szCs w:val="24"/>
              <w:lang w:val="en-GB"/>
            </w:rPr>
            <w:t>(Zandhuis, et al., 2015)</w:t>
          </w:r>
          <w:r>
            <w:rPr>
              <w:rFonts w:ascii="Arial" w:hAnsi="Arial" w:cs="Arial"/>
              <w:color w:val="000000"/>
              <w:sz w:val="24"/>
              <w:szCs w:val="24"/>
            </w:rPr>
            <w:fldChar w:fldCharType="end"/>
          </w:r>
        </w:sdtContent>
      </w:sdt>
      <w:r w:rsidR="004F7A45">
        <w:rPr>
          <w:rFonts w:ascii="Arial" w:hAnsi="Arial" w:cs="Arial"/>
          <w:color w:val="000000"/>
          <w:sz w:val="24"/>
          <w:szCs w:val="24"/>
        </w:rPr>
        <w:t xml:space="preserve"> state that a project s</w:t>
      </w:r>
      <w:r>
        <w:rPr>
          <w:rFonts w:ascii="Arial" w:hAnsi="Arial" w:cs="Arial"/>
          <w:color w:val="000000"/>
          <w:sz w:val="24"/>
          <w:szCs w:val="24"/>
        </w:rPr>
        <w:t>cope statement incorporates the following elements;</w:t>
      </w:r>
    </w:p>
    <w:p w:rsidR="00FC1F51" w:rsidRDefault="00FC1F51" w:rsidP="004F7A45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firstLine="41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Product Scope Description</w:t>
      </w:r>
    </w:p>
    <w:p w:rsidR="00FC1F51" w:rsidRDefault="00FC1F51" w:rsidP="004F7A45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firstLine="41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Acceptance Criteria</w:t>
      </w:r>
    </w:p>
    <w:p w:rsidR="00FC1F51" w:rsidRDefault="00FC1F51" w:rsidP="004F7A45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firstLine="41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Project Deliverables</w:t>
      </w:r>
    </w:p>
    <w:p w:rsidR="00FC1F51" w:rsidRDefault="00FC1F51" w:rsidP="004F7A45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firstLine="41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Project Exclusions</w:t>
      </w:r>
    </w:p>
    <w:p w:rsidR="00FC1F51" w:rsidRDefault="00FC1F51" w:rsidP="004F7A45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firstLine="41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Project Constraints</w:t>
      </w:r>
    </w:p>
    <w:p w:rsidR="00FC1F51" w:rsidRDefault="00FC1F51" w:rsidP="004F7A45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0" w:line="360" w:lineRule="auto"/>
        <w:ind w:firstLine="41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Project Assumptions</w:t>
      </w:r>
    </w:p>
    <w:p w:rsidR="00FC1F51" w:rsidRDefault="00FC1F51" w:rsidP="004F7A45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color w:val="000000"/>
          <w:sz w:val="24"/>
          <w:szCs w:val="24"/>
        </w:rPr>
      </w:pPr>
    </w:p>
    <w:p w:rsidR="00FC1F51" w:rsidRPr="00FC1F51" w:rsidRDefault="00FC1F51" w:rsidP="004F7A45">
      <w:pPr>
        <w:autoSpaceDE w:val="0"/>
        <w:autoSpaceDN w:val="0"/>
        <w:adjustRightInd w:val="0"/>
        <w:spacing w:after="0" w:line="360" w:lineRule="auto"/>
        <w:ind w:left="426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It could be argued that the elements identified by </w:t>
      </w:r>
      <w:sdt>
        <w:sdtPr>
          <w:rPr>
            <w:rFonts w:ascii="Arial" w:hAnsi="Arial" w:cs="Arial"/>
            <w:color w:val="000000"/>
            <w:sz w:val="24"/>
            <w:szCs w:val="24"/>
          </w:rPr>
          <w:id w:val="-859970119"/>
          <w:citation/>
        </w:sdtPr>
        <w:sdtContent>
          <w:r>
            <w:rPr>
              <w:rFonts w:ascii="Arial" w:hAnsi="Arial" w:cs="Arial"/>
              <w:color w:val="000000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color w:val="000000"/>
              <w:sz w:val="24"/>
              <w:szCs w:val="24"/>
            </w:rPr>
            <w:instrText xml:space="preserve"> CITATION Zan15 \l 2057 </w:instrText>
          </w:r>
          <w:r>
            <w:rPr>
              <w:rFonts w:ascii="Arial" w:hAnsi="Arial" w:cs="Arial"/>
              <w:color w:val="000000"/>
              <w:sz w:val="24"/>
              <w:szCs w:val="24"/>
            </w:rPr>
            <w:fldChar w:fldCharType="separate"/>
          </w:r>
          <w:r w:rsidR="00CE36C0" w:rsidRPr="00CE36C0">
            <w:rPr>
              <w:rFonts w:ascii="Arial" w:hAnsi="Arial" w:cs="Arial"/>
              <w:noProof/>
              <w:color w:val="000000"/>
              <w:sz w:val="24"/>
              <w:szCs w:val="24"/>
            </w:rPr>
            <w:t>(Zandhuis, et al., 2015)</w:t>
          </w:r>
          <w:r>
            <w:rPr>
              <w:rFonts w:ascii="Arial" w:hAnsi="Arial" w:cs="Arial"/>
              <w:color w:val="000000"/>
              <w:sz w:val="24"/>
              <w:szCs w:val="24"/>
            </w:rPr>
            <w:fldChar w:fldCharType="end"/>
          </w:r>
        </w:sdtContent>
      </w:sdt>
      <w:r>
        <w:rPr>
          <w:rFonts w:ascii="Arial" w:hAnsi="Arial" w:cs="Arial"/>
          <w:color w:val="000000"/>
          <w:sz w:val="24"/>
          <w:szCs w:val="24"/>
        </w:rPr>
        <w:t xml:space="preserve"> can be placed within </w:t>
      </w:r>
      <w:r w:rsidR="004F7A45">
        <w:rPr>
          <w:rFonts w:ascii="Arial" w:hAnsi="Arial" w:cs="Arial"/>
          <w:color w:val="000000"/>
          <w:sz w:val="24"/>
          <w:szCs w:val="24"/>
        </w:rPr>
        <w:t xml:space="preserve">some of </w:t>
      </w:r>
      <w:r>
        <w:rPr>
          <w:rFonts w:ascii="Arial" w:hAnsi="Arial" w:cs="Arial"/>
          <w:color w:val="000000"/>
          <w:sz w:val="24"/>
          <w:szCs w:val="24"/>
        </w:rPr>
        <w:t>the criteria identified by BOLC</w:t>
      </w:r>
      <w:r w:rsidR="004F7A45">
        <w:rPr>
          <w:rFonts w:ascii="Arial" w:hAnsi="Arial" w:cs="Arial"/>
          <w:color w:val="000000"/>
          <w:sz w:val="24"/>
          <w:szCs w:val="24"/>
        </w:rPr>
        <w:t>, but also argued that within elements of the statement can vary dependent of the Project Charter.</w:t>
      </w:r>
    </w:p>
    <w:p w:rsidR="00FC1F51" w:rsidRPr="004F7A45" w:rsidRDefault="00FC1F51" w:rsidP="004F7A4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:rsidR="001F18B3" w:rsidRPr="008F0DD4" w:rsidRDefault="001F18B3" w:rsidP="008E79B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color w:val="000000"/>
          <w:sz w:val="24"/>
          <w:szCs w:val="24"/>
        </w:rPr>
      </w:pPr>
      <w:r w:rsidRPr="008F0DD4">
        <w:rPr>
          <w:rFonts w:ascii="Arial" w:hAnsi="Arial" w:cs="Arial"/>
          <w:b/>
          <w:color w:val="000000"/>
          <w:sz w:val="24"/>
          <w:szCs w:val="24"/>
        </w:rPr>
        <w:t>Explain the term “work package.”</w:t>
      </w:r>
    </w:p>
    <w:p w:rsidR="001F18B3" w:rsidRPr="0063167D" w:rsidRDefault="003D6823" w:rsidP="004B1679">
      <w:pPr>
        <w:pStyle w:val="ListParagraph"/>
        <w:spacing w:line="360" w:lineRule="auto"/>
        <w:ind w:left="284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color w:val="000000"/>
            <w:sz w:val="24"/>
            <w:szCs w:val="24"/>
          </w:rPr>
          <w:id w:val="-775949517"/>
          <w:citation/>
        </w:sdtPr>
        <w:sdtEndPr/>
        <w:sdtContent>
          <w:r w:rsidR="004B1679">
            <w:rPr>
              <w:rFonts w:ascii="Arial" w:hAnsi="Arial" w:cs="Arial"/>
              <w:color w:val="000000"/>
              <w:sz w:val="24"/>
              <w:szCs w:val="24"/>
            </w:rPr>
            <w:fldChar w:fldCharType="begin"/>
          </w:r>
          <w:r w:rsidR="004B1679">
            <w:rPr>
              <w:rFonts w:ascii="Arial" w:hAnsi="Arial" w:cs="Arial"/>
              <w:color w:val="000000"/>
              <w:sz w:val="24"/>
              <w:szCs w:val="24"/>
              <w:lang w:val="en-GB"/>
            </w:rPr>
            <w:instrText xml:space="preserve"> CITATION Wri19 \l 2057 </w:instrText>
          </w:r>
          <w:r w:rsidR="004B1679">
            <w:rPr>
              <w:rFonts w:ascii="Arial" w:hAnsi="Arial" w:cs="Arial"/>
              <w:color w:val="000000"/>
              <w:sz w:val="24"/>
              <w:szCs w:val="24"/>
            </w:rPr>
            <w:fldChar w:fldCharType="separate"/>
          </w:r>
          <w:r w:rsidR="00CE36C0" w:rsidRPr="00CE36C0">
            <w:rPr>
              <w:rFonts w:ascii="Arial" w:hAnsi="Arial" w:cs="Arial"/>
              <w:noProof/>
              <w:color w:val="000000"/>
              <w:sz w:val="24"/>
              <w:szCs w:val="24"/>
              <w:lang w:val="en-GB"/>
            </w:rPr>
            <w:t>(Wrike.com, 2019)</w:t>
          </w:r>
          <w:r w:rsidR="004B1679">
            <w:rPr>
              <w:rFonts w:ascii="Arial" w:hAnsi="Arial" w:cs="Arial"/>
              <w:color w:val="000000"/>
              <w:sz w:val="24"/>
              <w:szCs w:val="24"/>
            </w:rPr>
            <w:fldChar w:fldCharType="end"/>
          </w:r>
        </w:sdtContent>
      </w:sdt>
      <w:r w:rsidR="004B1679">
        <w:rPr>
          <w:rFonts w:ascii="Arial" w:hAnsi="Arial" w:cs="Arial"/>
          <w:color w:val="000000"/>
          <w:sz w:val="24"/>
          <w:szCs w:val="24"/>
        </w:rPr>
        <w:t xml:space="preserve"> state that </w:t>
      </w:r>
      <w:r w:rsidR="004B1679" w:rsidRPr="004B1679">
        <w:rPr>
          <w:rFonts w:ascii="Arial" w:hAnsi="Arial" w:cs="Arial"/>
          <w:i/>
          <w:sz w:val="24"/>
          <w:szCs w:val="24"/>
        </w:rPr>
        <w:t>“</w:t>
      </w:r>
      <w:r w:rsidR="004B1679" w:rsidRPr="004B1679">
        <w:rPr>
          <w:rFonts w:ascii="Arial" w:hAnsi="Arial" w:cs="Arial"/>
          <w:i/>
          <w:sz w:val="24"/>
          <w:shd w:val="clear" w:color="auto" w:fill="FFFFFF"/>
        </w:rPr>
        <w:t>A work package is a group of related tasks within a project. Because they look like projects themselves, they are often thought of as sub-projects within a larger project. Work packages are the smallest unit of work that a project can be broken down to when creating your Work Breakdown Structure (WBS).”</w:t>
      </w:r>
      <w:r w:rsidR="0063167D">
        <w:rPr>
          <w:rFonts w:ascii="Arial" w:hAnsi="Arial" w:cs="Arial"/>
          <w:sz w:val="24"/>
          <w:shd w:val="clear" w:color="auto" w:fill="FFFFFF"/>
        </w:rPr>
        <w:t xml:space="preserve"> Brentwood Open Learning Collage go on to say that a work package is the smallest element of the WBS and can be assigned to a team or individual to complete.</w:t>
      </w:r>
    </w:p>
    <w:p w:rsidR="001F18B3" w:rsidRPr="001F18B3" w:rsidRDefault="001F18B3" w:rsidP="008E79B1">
      <w:pPr>
        <w:pStyle w:val="ListParagraph"/>
        <w:autoSpaceDE w:val="0"/>
        <w:autoSpaceDN w:val="0"/>
        <w:adjustRightInd w:val="0"/>
        <w:spacing w:after="0" w:line="360" w:lineRule="auto"/>
        <w:ind w:left="1139"/>
        <w:rPr>
          <w:rFonts w:ascii="Arial" w:hAnsi="Arial" w:cs="Arial"/>
          <w:color w:val="000000"/>
          <w:sz w:val="24"/>
          <w:szCs w:val="24"/>
        </w:rPr>
      </w:pPr>
    </w:p>
    <w:p w:rsidR="001F18B3" w:rsidRPr="008F0DD4" w:rsidRDefault="001F18B3" w:rsidP="008E79B1">
      <w:pPr>
        <w:autoSpaceDE w:val="0"/>
        <w:autoSpaceDN w:val="0"/>
        <w:adjustRightInd w:val="0"/>
        <w:spacing w:after="0" w:line="360" w:lineRule="auto"/>
        <w:ind w:left="1134" w:hanging="850"/>
        <w:rPr>
          <w:rFonts w:ascii="Arial" w:hAnsi="Arial" w:cs="Arial"/>
          <w:b/>
          <w:color w:val="000000"/>
          <w:sz w:val="24"/>
          <w:szCs w:val="24"/>
        </w:rPr>
      </w:pPr>
      <w:r w:rsidRPr="001F18B3">
        <w:rPr>
          <w:rFonts w:ascii="Arial" w:hAnsi="Arial" w:cs="Arial"/>
          <w:color w:val="000000"/>
          <w:sz w:val="24"/>
          <w:szCs w:val="24"/>
        </w:rPr>
        <w:t xml:space="preserve">vii. </w:t>
      </w:r>
      <w:r w:rsidRPr="001F18B3">
        <w:rPr>
          <w:rFonts w:ascii="Arial" w:hAnsi="Arial" w:cs="Arial"/>
          <w:color w:val="000000"/>
          <w:sz w:val="24"/>
          <w:szCs w:val="24"/>
        </w:rPr>
        <w:tab/>
      </w:r>
      <w:r w:rsidRPr="008F0DD4">
        <w:rPr>
          <w:rFonts w:ascii="Arial" w:hAnsi="Arial" w:cs="Arial"/>
          <w:b/>
          <w:color w:val="000000"/>
          <w:sz w:val="24"/>
          <w:szCs w:val="24"/>
        </w:rPr>
        <w:t>Describe the importance of project scope statement? Which type of</w:t>
      </w:r>
    </w:p>
    <w:p w:rsidR="001F18B3" w:rsidRPr="008F0DD4" w:rsidRDefault="001F18B3" w:rsidP="008E79B1">
      <w:pPr>
        <w:autoSpaceDE w:val="0"/>
        <w:autoSpaceDN w:val="0"/>
        <w:adjustRightInd w:val="0"/>
        <w:spacing w:after="0" w:line="360" w:lineRule="auto"/>
        <w:ind w:left="1134" w:hanging="850"/>
        <w:rPr>
          <w:rFonts w:ascii="Arial" w:hAnsi="Arial" w:cs="Arial"/>
          <w:b/>
          <w:color w:val="000000"/>
          <w:sz w:val="24"/>
          <w:szCs w:val="24"/>
        </w:rPr>
      </w:pPr>
      <w:r w:rsidRPr="008F0DD4">
        <w:rPr>
          <w:rFonts w:ascii="Arial" w:hAnsi="Arial" w:cs="Arial"/>
          <w:b/>
          <w:color w:val="000000"/>
          <w:sz w:val="24"/>
          <w:szCs w:val="24"/>
        </w:rPr>
        <w:t>information does it contain?</w:t>
      </w:r>
    </w:p>
    <w:p w:rsidR="001F18B3" w:rsidRDefault="00AF0BAB" w:rsidP="00AF0BAB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According to </w:t>
      </w:r>
      <w:sdt>
        <w:sdtPr>
          <w:rPr>
            <w:rFonts w:ascii="Arial" w:hAnsi="Arial" w:cs="Arial"/>
            <w:color w:val="000000"/>
            <w:sz w:val="24"/>
            <w:szCs w:val="24"/>
          </w:rPr>
          <w:id w:val="-736089280"/>
          <w:citation/>
        </w:sdtPr>
        <w:sdtEndPr/>
        <w:sdtContent>
          <w:r>
            <w:rPr>
              <w:rFonts w:ascii="Arial" w:hAnsi="Arial" w:cs="Arial"/>
              <w:color w:val="000000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color w:val="000000"/>
              <w:sz w:val="24"/>
              <w:szCs w:val="24"/>
            </w:rPr>
            <w:instrText xml:space="preserve"> CITATION Nor081 \l 2057 </w:instrText>
          </w:r>
          <w:r>
            <w:rPr>
              <w:rFonts w:ascii="Arial" w:hAnsi="Arial" w:cs="Arial"/>
              <w:color w:val="000000"/>
              <w:sz w:val="24"/>
              <w:szCs w:val="24"/>
            </w:rPr>
            <w:fldChar w:fldCharType="separate"/>
          </w:r>
          <w:r w:rsidR="00CE36C0" w:rsidRPr="00CE36C0">
            <w:rPr>
              <w:rFonts w:ascii="Arial" w:hAnsi="Arial" w:cs="Arial"/>
              <w:noProof/>
              <w:color w:val="000000"/>
              <w:sz w:val="24"/>
              <w:szCs w:val="24"/>
            </w:rPr>
            <w:t>(Norman, et al., 2008)</w:t>
          </w:r>
          <w:r>
            <w:rPr>
              <w:rFonts w:ascii="Arial" w:hAnsi="Arial" w:cs="Arial"/>
              <w:color w:val="000000"/>
              <w:sz w:val="24"/>
              <w:szCs w:val="24"/>
            </w:rPr>
            <w:fldChar w:fldCharType="end"/>
          </w:r>
        </w:sdtContent>
      </w:sdt>
      <w:r>
        <w:rPr>
          <w:rFonts w:ascii="Arial" w:hAnsi="Arial" w:cs="Arial"/>
          <w:color w:val="000000"/>
          <w:sz w:val="24"/>
          <w:szCs w:val="24"/>
        </w:rPr>
        <w:t xml:space="preserve"> the Project Scope Statement is the “</w:t>
      </w:r>
      <w:r w:rsidRPr="00AF0BAB">
        <w:rPr>
          <w:rFonts w:ascii="Arial" w:hAnsi="Arial" w:cs="Arial"/>
          <w:i/>
          <w:color w:val="000000"/>
          <w:sz w:val="24"/>
          <w:szCs w:val="24"/>
        </w:rPr>
        <w:t>Narrative description of the project scope, including major deliverables, project objectives, project assumptions, project constraints, and a statement of work, that provide a documented basis for making future project decisions and for confirming or developing a common understanding of project scope among the stakeholders</w:t>
      </w:r>
      <w:r>
        <w:rPr>
          <w:rFonts w:ascii="Arial" w:hAnsi="Arial" w:cs="Arial"/>
          <w:color w:val="000000"/>
          <w:sz w:val="24"/>
          <w:szCs w:val="24"/>
        </w:rPr>
        <w:t>”</w:t>
      </w:r>
    </w:p>
    <w:p w:rsidR="00AF0BAB" w:rsidRDefault="00AF0BAB" w:rsidP="00AF0BAB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4"/>
          <w:szCs w:val="24"/>
        </w:rPr>
      </w:pPr>
    </w:p>
    <w:p w:rsidR="00AF0BAB" w:rsidRDefault="00FA161D" w:rsidP="00AF0BAB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lastRenderedPageBreak/>
        <w:t xml:space="preserve">This statement, </w:t>
      </w:r>
      <w:r w:rsidR="00AF0BAB">
        <w:rPr>
          <w:rFonts w:ascii="Arial" w:hAnsi="Arial" w:cs="Arial"/>
          <w:color w:val="000000"/>
          <w:sz w:val="24"/>
          <w:szCs w:val="24"/>
        </w:rPr>
        <w:t xml:space="preserve">in essence </w:t>
      </w:r>
      <w:r w:rsidR="004907BF">
        <w:rPr>
          <w:rFonts w:ascii="Arial" w:hAnsi="Arial" w:cs="Arial"/>
          <w:color w:val="000000"/>
          <w:sz w:val="24"/>
          <w:szCs w:val="24"/>
        </w:rPr>
        <w:t>describes the project scope statement as becoming</w:t>
      </w:r>
      <w:r w:rsidR="00AF0BAB">
        <w:rPr>
          <w:rFonts w:ascii="Arial" w:hAnsi="Arial" w:cs="Arial"/>
          <w:color w:val="000000"/>
          <w:sz w:val="24"/>
          <w:szCs w:val="24"/>
        </w:rPr>
        <w:t xml:space="preserve"> the project</w:t>
      </w:r>
      <w:r>
        <w:rPr>
          <w:rFonts w:ascii="Arial" w:hAnsi="Arial" w:cs="Arial"/>
          <w:color w:val="000000"/>
          <w:sz w:val="24"/>
          <w:szCs w:val="24"/>
        </w:rPr>
        <w:t>’s</w:t>
      </w:r>
      <w:r w:rsidR="00AF0BAB">
        <w:rPr>
          <w:rFonts w:ascii="Arial" w:hAnsi="Arial" w:cs="Arial"/>
          <w:color w:val="000000"/>
          <w:sz w:val="24"/>
          <w:szCs w:val="24"/>
        </w:rPr>
        <w:t xml:space="preserve"> compass </w:t>
      </w:r>
      <w:r>
        <w:rPr>
          <w:rFonts w:ascii="Arial" w:hAnsi="Arial" w:cs="Arial"/>
          <w:color w:val="000000"/>
          <w:sz w:val="24"/>
          <w:szCs w:val="24"/>
        </w:rPr>
        <w:t>and</w:t>
      </w:r>
      <w:r w:rsidR="00AF0BAB">
        <w:rPr>
          <w:rFonts w:ascii="Arial" w:hAnsi="Arial" w:cs="Arial"/>
          <w:color w:val="000000"/>
          <w:sz w:val="24"/>
          <w:szCs w:val="24"/>
        </w:rPr>
        <w:t xml:space="preserve"> when used correctly will steer decisions within the project to ensure </w:t>
      </w:r>
      <w:r>
        <w:rPr>
          <w:rFonts w:ascii="Arial" w:hAnsi="Arial" w:cs="Arial"/>
          <w:color w:val="000000"/>
          <w:sz w:val="24"/>
          <w:szCs w:val="24"/>
        </w:rPr>
        <w:t xml:space="preserve">that the project is successfully and can ensure that unintentional scope creep does not occur, </w:t>
      </w:r>
      <w:sdt>
        <w:sdtPr>
          <w:rPr>
            <w:rFonts w:ascii="Arial" w:hAnsi="Arial" w:cs="Arial"/>
            <w:color w:val="000000"/>
            <w:sz w:val="24"/>
            <w:szCs w:val="24"/>
          </w:rPr>
          <w:id w:val="236908565"/>
          <w:citation/>
        </w:sdtPr>
        <w:sdtEndPr/>
        <w:sdtContent>
          <w:r>
            <w:rPr>
              <w:rFonts w:ascii="Arial" w:hAnsi="Arial" w:cs="Arial"/>
              <w:color w:val="000000"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color w:val="000000"/>
              <w:sz w:val="24"/>
              <w:szCs w:val="24"/>
            </w:rPr>
            <w:instrText xml:space="preserve"> CITATION Nor081 \l 2057 </w:instrText>
          </w:r>
          <w:r>
            <w:rPr>
              <w:rFonts w:ascii="Arial" w:hAnsi="Arial" w:cs="Arial"/>
              <w:color w:val="000000"/>
              <w:sz w:val="24"/>
              <w:szCs w:val="24"/>
            </w:rPr>
            <w:fldChar w:fldCharType="separate"/>
          </w:r>
          <w:r w:rsidR="00CE36C0" w:rsidRPr="00CE36C0">
            <w:rPr>
              <w:rFonts w:ascii="Arial" w:hAnsi="Arial" w:cs="Arial"/>
              <w:noProof/>
              <w:color w:val="000000"/>
              <w:sz w:val="24"/>
              <w:szCs w:val="24"/>
            </w:rPr>
            <w:t>(Norman, et al., 2008)</w:t>
          </w:r>
          <w:r>
            <w:rPr>
              <w:rFonts w:ascii="Arial" w:hAnsi="Arial" w:cs="Arial"/>
              <w:color w:val="000000"/>
              <w:sz w:val="24"/>
              <w:szCs w:val="24"/>
            </w:rPr>
            <w:fldChar w:fldCharType="end"/>
          </w:r>
        </w:sdtContent>
      </w:sdt>
      <w:r>
        <w:rPr>
          <w:rFonts w:ascii="Arial" w:hAnsi="Arial" w:cs="Arial"/>
          <w:color w:val="000000"/>
          <w:sz w:val="24"/>
          <w:szCs w:val="24"/>
        </w:rPr>
        <w:t xml:space="preserve"> identifies within their statement (above) </w:t>
      </w:r>
      <w:r w:rsidR="00797C6D">
        <w:rPr>
          <w:rFonts w:ascii="Arial" w:hAnsi="Arial" w:cs="Arial"/>
          <w:color w:val="000000"/>
          <w:sz w:val="24"/>
          <w:szCs w:val="24"/>
        </w:rPr>
        <w:t>types</w:t>
      </w:r>
      <w:r>
        <w:rPr>
          <w:rFonts w:ascii="Arial" w:hAnsi="Arial" w:cs="Arial"/>
          <w:color w:val="000000"/>
          <w:sz w:val="24"/>
          <w:szCs w:val="24"/>
        </w:rPr>
        <w:t xml:space="preserve"> of information that should form the basis for the </w:t>
      </w:r>
      <w:r w:rsidR="00797C6D">
        <w:rPr>
          <w:rFonts w:ascii="Arial" w:hAnsi="Arial" w:cs="Arial"/>
          <w:color w:val="000000"/>
          <w:sz w:val="24"/>
          <w:szCs w:val="24"/>
        </w:rPr>
        <w:t xml:space="preserve">project </w:t>
      </w:r>
      <w:r>
        <w:rPr>
          <w:rFonts w:ascii="Arial" w:hAnsi="Arial" w:cs="Arial"/>
          <w:color w:val="000000"/>
          <w:sz w:val="24"/>
          <w:szCs w:val="24"/>
        </w:rPr>
        <w:t>scope statement</w:t>
      </w:r>
      <w:r w:rsidR="00797C6D">
        <w:rPr>
          <w:rFonts w:ascii="Arial" w:hAnsi="Arial" w:cs="Arial"/>
          <w:color w:val="000000"/>
          <w:sz w:val="24"/>
          <w:szCs w:val="24"/>
        </w:rPr>
        <w:t>.</w:t>
      </w:r>
    </w:p>
    <w:p w:rsidR="00AF0BAB" w:rsidRPr="001F18B3" w:rsidRDefault="00AF0BAB" w:rsidP="004907BF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  <w:sz w:val="24"/>
          <w:szCs w:val="24"/>
        </w:rPr>
      </w:pPr>
    </w:p>
    <w:p w:rsidR="001F18B3" w:rsidRDefault="001F18B3" w:rsidP="005647BE">
      <w:pPr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000000"/>
          <w:sz w:val="24"/>
          <w:szCs w:val="24"/>
        </w:rPr>
      </w:pPr>
      <w:r w:rsidRPr="005647BE">
        <w:rPr>
          <w:rFonts w:ascii="Arial" w:hAnsi="Arial" w:cs="Arial"/>
          <w:b/>
          <w:bCs/>
          <w:sz w:val="24"/>
          <w:szCs w:val="24"/>
        </w:rPr>
        <w:t>Q3</w:t>
      </w:r>
      <w:r w:rsidRPr="001F18B3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ab/>
      </w:r>
      <w:r w:rsidRPr="008F0DD4">
        <w:rPr>
          <w:rFonts w:ascii="Arial" w:hAnsi="Arial" w:cs="Arial"/>
          <w:b/>
          <w:color w:val="000000"/>
          <w:sz w:val="24"/>
          <w:szCs w:val="24"/>
        </w:rPr>
        <w:t>“Decomposition is the process of breaking down the major project deliverables into smaller manageable components.” How this is done?</w:t>
      </w:r>
      <w:r w:rsidRPr="001F18B3"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EF0239" w:rsidRPr="00CE36C0" w:rsidRDefault="005647BE" w:rsidP="00CE36C0">
      <w:pPr>
        <w:autoSpaceDE w:val="0"/>
        <w:autoSpaceDN w:val="0"/>
        <w:adjustRightInd w:val="0"/>
        <w:spacing w:after="0" w:line="360" w:lineRule="auto"/>
        <w:ind w:left="284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Decomposition is achieved by breaking the project into “</w:t>
      </w:r>
      <w:r>
        <w:rPr>
          <w:rFonts w:ascii="Arial" w:hAnsi="Arial" w:cs="Arial"/>
          <w:i/>
          <w:color w:val="000000"/>
          <w:sz w:val="24"/>
          <w:szCs w:val="24"/>
        </w:rPr>
        <w:t>M</w:t>
      </w:r>
      <w:r w:rsidRPr="005647BE">
        <w:rPr>
          <w:rFonts w:ascii="Arial" w:hAnsi="Arial" w:cs="Arial"/>
          <w:i/>
          <w:color w:val="000000"/>
          <w:sz w:val="24"/>
          <w:szCs w:val="24"/>
        </w:rPr>
        <w:t>anageable sub-activities of a reasonable size and complexity which can be accomplished separately</w:t>
      </w:r>
      <w:r>
        <w:rPr>
          <w:rFonts w:ascii="Arial" w:hAnsi="Arial" w:cs="Arial"/>
          <w:color w:val="000000"/>
          <w:sz w:val="24"/>
          <w:szCs w:val="24"/>
        </w:rPr>
        <w:t>.”</w:t>
      </w:r>
      <w:r w:rsidR="00E72A09">
        <w:rPr>
          <w:rFonts w:ascii="Arial" w:hAnsi="Arial" w:cs="Arial"/>
          <w:color w:val="000000"/>
          <w:sz w:val="24"/>
          <w:szCs w:val="24"/>
        </w:rPr>
        <w:t xml:space="preserve"> </w:t>
      </w:r>
      <w:sdt>
        <w:sdtPr>
          <w:rPr>
            <w:rFonts w:ascii="Arial" w:hAnsi="Arial" w:cs="Arial"/>
            <w:color w:val="000000"/>
            <w:sz w:val="24"/>
            <w:szCs w:val="24"/>
          </w:rPr>
          <w:id w:val="856703850"/>
          <w:citation/>
        </w:sdtPr>
        <w:sdtContent>
          <w:r w:rsidR="00E72A09">
            <w:rPr>
              <w:rFonts w:ascii="Arial" w:hAnsi="Arial" w:cs="Arial"/>
              <w:color w:val="000000"/>
              <w:sz w:val="24"/>
              <w:szCs w:val="24"/>
            </w:rPr>
            <w:fldChar w:fldCharType="begin"/>
          </w:r>
          <w:r w:rsidR="00E72A09">
            <w:rPr>
              <w:rFonts w:ascii="Arial" w:hAnsi="Arial" w:cs="Arial"/>
              <w:color w:val="000000"/>
              <w:sz w:val="24"/>
              <w:szCs w:val="24"/>
            </w:rPr>
            <w:instrText xml:space="preserve"> CITATION Kle99 \l 2057 </w:instrText>
          </w:r>
          <w:r w:rsidR="00E72A09">
            <w:rPr>
              <w:rFonts w:ascii="Arial" w:hAnsi="Arial" w:cs="Arial"/>
              <w:color w:val="000000"/>
              <w:sz w:val="24"/>
              <w:szCs w:val="24"/>
            </w:rPr>
            <w:fldChar w:fldCharType="separate"/>
          </w:r>
          <w:r w:rsidR="00CE36C0" w:rsidRPr="00CE36C0">
            <w:rPr>
              <w:rFonts w:ascii="Arial" w:hAnsi="Arial" w:cs="Arial"/>
              <w:noProof/>
              <w:color w:val="000000"/>
              <w:sz w:val="24"/>
              <w:szCs w:val="24"/>
            </w:rPr>
            <w:t>(Klein, 1999)</w:t>
          </w:r>
          <w:r w:rsidR="00E72A09">
            <w:rPr>
              <w:rFonts w:ascii="Arial" w:hAnsi="Arial" w:cs="Arial"/>
              <w:color w:val="000000"/>
              <w:sz w:val="24"/>
              <w:szCs w:val="24"/>
            </w:rPr>
            <w:fldChar w:fldCharType="end"/>
          </w:r>
        </w:sdtContent>
      </w:sdt>
      <w:r w:rsidR="00CE36C0">
        <w:rPr>
          <w:rFonts w:ascii="Arial" w:hAnsi="Arial" w:cs="Arial"/>
          <w:color w:val="000000"/>
          <w:sz w:val="24"/>
          <w:szCs w:val="24"/>
        </w:rPr>
        <w:t xml:space="preserve"> however just breaking down the parts into sub-components should not be considered decomposition </w:t>
      </w:r>
      <w:sdt>
        <w:sdtPr>
          <w:rPr>
            <w:rFonts w:ascii="Arial" w:hAnsi="Arial" w:cs="Arial"/>
            <w:color w:val="000000"/>
            <w:sz w:val="24"/>
            <w:szCs w:val="24"/>
          </w:rPr>
          <w:id w:val="422852343"/>
          <w:citation/>
        </w:sdtPr>
        <w:sdtContent>
          <w:r w:rsidR="00CE36C0">
            <w:rPr>
              <w:rFonts w:ascii="Arial" w:hAnsi="Arial" w:cs="Arial"/>
              <w:color w:val="000000"/>
              <w:sz w:val="24"/>
              <w:szCs w:val="24"/>
            </w:rPr>
            <w:fldChar w:fldCharType="begin"/>
          </w:r>
          <w:r w:rsidR="00CE36C0">
            <w:rPr>
              <w:rFonts w:ascii="Arial" w:hAnsi="Arial" w:cs="Arial"/>
              <w:color w:val="000000"/>
              <w:sz w:val="24"/>
              <w:szCs w:val="24"/>
            </w:rPr>
            <w:instrText xml:space="preserve"> CITATION Kle99 \l 2057 </w:instrText>
          </w:r>
          <w:r w:rsidR="00CE36C0">
            <w:rPr>
              <w:rFonts w:ascii="Arial" w:hAnsi="Arial" w:cs="Arial"/>
              <w:color w:val="000000"/>
              <w:sz w:val="24"/>
              <w:szCs w:val="24"/>
            </w:rPr>
            <w:fldChar w:fldCharType="separate"/>
          </w:r>
          <w:r w:rsidR="00CE36C0" w:rsidRPr="00CE36C0">
            <w:rPr>
              <w:rFonts w:ascii="Arial" w:hAnsi="Arial" w:cs="Arial"/>
              <w:noProof/>
              <w:color w:val="000000"/>
              <w:sz w:val="24"/>
              <w:szCs w:val="24"/>
            </w:rPr>
            <w:t>(Klein, 1999)</w:t>
          </w:r>
          <w:r w:rsidR="00CE36C0">
            <w:rPr>
              <w:rFonts w:ascii="Arial" w:hAnsi="Arial" w:cs="Arial"/>
              <w:color w:val="000000"/>
              <w:sz w:val="24"/>
              <w:szCs w:val="24"/>
            </w:rPr>
            <w:fldChar w:fldCharType="end"/>
          </w:r>
        </w:sdtContent>
      </w:sdt>
      <w:r w:rsidR="00CE36C0">
        <w:rPr>
          <w:rFonts w:ascii="Arial" w:hAnsi="Arial" w:cs="Arial"/>
          <w:color w:val="000000"/>
          <w:sz w:val="24"/>
          <w:szCs w:val="24"/>
        </w:rPr>
        <w:t xml:space="preserve"> continues that “</w:t>
      </w:r>
      <w:r w:rsidR="00CE36C0" w:rsidRPr="00CE36C0">
        <w:rPr>
          <w:rFonts w:ascii="Arial" w:hAnsi="Arial" w:cs="Arial"/>
          <w:i/>
          <w:color w:val="000000"/>
          <w:sz w:val="24"/>
          <w:szCs w:val="24"/>
        </w:rPr>
        <w:t>For each sub-activity a specification describing its objectives has to be provided. Furthermore, to define a schedule, a budget and to allocate resources, it has to be characterised concerning it</w:t>
      </w:r>
      <w:r w:rsidR="00CE36C0">
        <w:rPr>
          <w:rFonts w:ascii="Arial" w:hAnsi="Arial" w:cs="Arial"/>
          <w:i/>
          <w:color w:val="000000"/>
          <w:sz w:val="24"/>
          <w:szCs w:val="24"/>
        </w:rPr>
        <w:t>s</w:t>
      </w:r>
      <w:r w:rsidR="00CE36C0" w:rsidRPr="00CE36C0">
        <w:rPr>
          <w:rFonts w:ascii="Arial" w:hAnsi="Arial" w:cs="Arial"/>
          <w:i/>
          <w:color w:val="000000"/>
          <w:sz w:val="24"/>
          <w:szCs w:val="24"/>
        </w:rPr>
        <w:t xml:space="preserve"> duration, cost and work content</w:t>
      </w:r>
      <w:r w:rsidR="00CE36C0">
        <w:rPr>
          <w:rFonts w:ascii="Arial" w:hAnsi="Arial" w:cs="Arial"/>
          <w:color w:val="000000"/>
          <w:sz w:val="24"/>
          <w:szCs w:val="24"/>
        </w:rPr>
        <w:t xml:space="preserve">”.   </w:t>
      </w:r>
    </w:p>
    <w:p w:rsidR="005A6971" w:rsidRDefault="005A6971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CE36C0" w:rsidRDefault="00CE36C0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CE36C0" w:rsidRDefault="00CE36C0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sdt>
      <w:sdtPr>
        <w:id w:val="-58478900"/>
        <w:docPartObj>
          <w:docPartGallery w:val="Bibliographie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val="en-GB"/>
        </w:rPr>
      </w:sdtEndPr>
      <w:sdtContent>
        <w:p w:rsidR="00CE36C0" w:rsidRDefault="00CE36C0">
          <w:pPr>
            <w:pStyle w:val="Heading1"/>
          </w:pPr>
          <w:r>
            <w:t>Works Cited</w:t>
          </w:r>
        </w:p>
        <w:p w:rsidR="00CE36C0" w:rsidRDefault="00CE36C0" w:rsidP="00CE36C0">
          <w:pPr>
            <w:pStyle w:val="Bibliography"/>
            <w:rPr>
              <w:noProof/>
              <w:sz w:val="24"/>
              <w:szCs w:val="24"/>
              <w:lang w:val="en-US"/>
            </w:rPr>
          </w:pPr>
          <w:r>
            <w:fldChar w:fldCharType="begin"/>
          </w:r>
          <w:r>
            <w:instrText xml:space="preserve"> BIBLIOGRAPHY </w:instrText>
          </w:r>
          <w:r>
            <w:fldChar w:fldCharType="separate"/>
          </w:r>
          <w:r>
            <w:rPr>
              <w:noProof/>
              <w:lang w:val="en-US"/>
            </w:rPr>
            <w:t xml:space="preserve">Klein, R., 1999. </w:t>
          </w:r>
          <w:r>
            <w:rPr>
              <w:i/>
              <w:iCs/>
              <w:noProof/>
              <w:lang w:val="en-US"/>
            </w:rPr>
            <w:t xml:space="preserve">Scheduling of Resource-Constrained Projects. </w:t>
          </w:r>
          <w:r>
            <w:rPr>
              <w:noProof/>
              <w:lang w:val="en-US"/>
            </w:rPr>
            <w:t>Boston/Dordrecht/London: Kulwer Academic Publishers.</w:t>
          </w:r>
        </w:p>
        <w:p w:rsidR="00CE36C0" w:rsidRDefault="00CE36C0" w:rsidP="00CE36C0">
          <w:pPr>
            <w:pStyle w:val="Bibliography"/>
            <w:rPr>
              <w:noProof/>
              <w:lang w:val="en-US"/>
            </w:rPr>
          </w:pPr>
          <w:r>
            <w:rPr>
              <w:noProof/>
              <w:lang w:val="en-US"/>
            </w:rPr>
            <w:t xml:space="preserve">Norman, E. S., Brotherton, S. A. &amp; Fried, R. T., 2008. </w:t>
          </w:r>
          <w:r>
            <w:rPr>
              <w:i/>
              <w:iCs/>
              <w:noProof/>
              <w:lang w:val="en-US"/>
            </w:rPr>
            <w:t xml:space="preserve">Work Breakdown Structures: The Toundation For Project Management Exellence. </w:t>
          </w:r>
          <w:r>
            <w:rPr>
              <w:noProof/>
              <w:lang w:val="en-US"/>
            </w:rPr>
            <w:t>Hoboken, New Jersey: John Wiley &amp; Sons.</w:t>
          </w:r>
        </w:p>
        <w:p w:rsidR="00CE36C0" w:rsidRDefault="00CE36C0" w:rsidP="00CE36C0">
          <w:pPr>
            <w:pStyle w:val="Bibliography"/>
            <w:rPr>
              <w:noProof/>
              <w:lang w:val="en-US"/>
            </w:rPr>
          </w:pPr>
          <w:r>
            <w:rPr>
              <w:noProof/>
              <w:lang w:val="en-US"/>
            </w:rPr>
            <w:t xml:space="preserve">Sokowski, D. W., 2015. </w:t>
          </w:r>
          <w:r>
            <w:rPr>
              <w:i/>
              <w:iCs/>
              <w:noProof/>
              <w:lang w:val="en-US"/>
            </w:rPr>
            <w:t xml:space="preserve">Mastering Project Management Integration and Scope. </w:t>
          </w:r>
          <w:r>
            <w:rPr>
              <w:noProof/>
              <w:lang w:val="en-US"/>
            </w:rPr>
            <w:t>Upper Saddle River, New Jersey: Pearson Education Inc.</w:t>
          </w:r>
        </w:p>
        <w:p w:rsidR="00CE36C0" w:rsidRDefault="00CE36C0" w:rsidP="00CE36C0">
          <w:pPr>
            <w:pStyle w:val="Bibliography"/>
            <w:rPr>
              <w:noProof/>
              <w:lang w:val="en-US"/>
            </w:rPr>
          </w:pPr>
          <w:r>
            <w:rPr>
              <w:noProof/>
              <w:lang w:val="en-US"/>
            </w:rPr>
            <w:t xml:space="preserve">Totally Communications, 2019. </w:t>
          </w:r>
          <w:r>
            <w:rPr>
              <w:i/>
              <w:iCs/>
              <w:noProof/>
              <w:lang w:val="en-US"/>
            </w:rPr>
            <w:t xml:space="preserve">How to Define the Scope of a Project. </w:t>
          </w:r>
          <w:r>
            <w:rPr>
              <w:noProof/>
              <w:lang w:val="en-US"/>
            </w:rPr>
            <w:t xml:space="preserve">[Online] </w:t>
          </w:r>
          <w:r>
            <w:rPr>
              <w:noProof/>
              <w:lang w:val="en-US"/>
            </w:rPr>
            <w:br/>
            <w:t xml:space="preserve">Available at: </w:t>
          </w:r>
          <w:r>
            <w:rPr>
              <w:noProof/>
              <w:u w:val="single"/>
              <w:lang w:val="en-US"/>
            </w:rPr>
            <w:t>https://totally.tech/how-to-define-the-scope-of-a-project/</w:t>
          </w:r>
          <w:r>
            <w:rPr>
              <w:noProof/>
              <w:lang w:val="en-US"/>
            </w:rPr>
            <w:br/>
            <w:t>[Accessed 22 February 2019].</w:t>
          </w:r>
        </w:p>
        <w:p w:rsidR="00CE36C0" w:rsidRDefault="00CE36C0" w:rsidP="00CE36C0">
          <w:pPr>
            <w:pStyle w:val="Bibliography"/>
            <w:rPr>
              <w:noProof/>
              <w:lang w:val="en-US"/>
            </w:rPr>
          </w:pPr>
          <w:r>
            <w:rPr>
              <w:noProof/>
              <w:lang w:val="en-US"/>
            </w:rPr>
            <w:t xml:space="preserve">Turner, R., 2014. </w:t>
          </w:r>
          <w:r>
            <w:rPr>
              <w:i/>
              <w:iCs/>
              <w:noProof/>
              <w:lang w:val="en-US"/>
            </w:rPr>
            <w:t xml:space="preserve">Gower Handbook of Project Management. </w:t>
          </w:r>
          <w:r>
            <w:rPr>
              <w:noProof/>
              <w:lang w:val="en-US"/>
            </w:rPr>
            <w:t>5th ed. Farnham: Gower Publishing Limited.</w:t>
          </w:r>
        </w:p>
        <w:p w:rsidR="00CE36C0" w:rsidRDefault="00CE36C0" w:rsidP="00CE36C0">
          <w:pPr>
            <w:pStyle w:val="Bibliography"/>
            <w:rPr>
              <w:noProof/>
              <w:lang w:val="en-US"/>
            </w:rPr>
          </w:pPr>
          <w:r>
            <w:rPr>
              <w:noProof/>
              <w:lang w:val="en-US"/>
            </w:rPr>
            <w:t xml:space="preserve">Usmani, F., 2018. </w:t>
          </w:r>
          <w:r>
            <w:rPr>
              <w:i/>
              <w:iCs/>
              <w:noProof/>
              <w:lang w:val="en-US"/>
            </w:rPr>
            <w:t xml:space="preserve">Product Scope v Project Scope. </w:t>
          </w:r>
          <w:r>
            <w:rPr>
              <w:noProof/>
              <w:lang w:val="en-US"/>
            </w:rPr>
            <w:t xml:space="preserve">[Online] </w:t>
          </w:r>
          <w:r>
            <w:rPr>
              <w:noProof/>
              <w:lang w:val="en-US"/>
            </w:rPr>
            <w:br/>
            <w:t xml:space="preserve">Available at: </w:t>
          </w:r>
          <w:r>
            <w:rPr>
              <w:noProof/>
              <w:u w:val="single"/>
              <w:lang w:val="en-US"/>
            </w:rPr>
            <w:t>https://pmstudycircle.com/2012/01/product-scope-vs-project-scope/</w:t>
          </w:r>
          <w:r>
            <w:rPr>
              <w:noProof/>
              <w:lang w:val="en-US"/>
            </w:rPr>
            <w:br/>
            <w:t>[Accessed 22 February 2019].</w:t>
          </w:r>
        </w:p>
        <w:p w:rsidR="00CE36C0" w:rsidRDefault="00CE36C0" w:rsidP="00CE36C0">
          <w:pPr>
            <w:pStyle w:val="Bibliography"/>
            <w:rPr>
              <w:noProof/>
              <w:lang w:val="en-US"/>
            </w:rPr>
          </w:pPr>
          <w:r>
            <w:rPr>
              <w:noProof/>
              <w:lang w:val="en-US"/>
            </w:rPr>
            <w:t xml:space="preserve">Williams, M. J., 2008. </w:t>
          </w:r>
          <w:r>
            <w:rPr>
              <w:i/>
              <w:iCs/>
              <w:noProof/>
              <w:lang w:val="en-US"/>
            </w:rPr>
            <w:t xml:space="preserve">Quick Start with Project Management Fundamentals. </w:t>
          </w:r>
          <w:r>
            <w:rPr>
              <w:noProof/>
              <w:lang w:val="en-US"/>
            </w:rPr>
            <w:t>New York: iUniverse.</w:t>
          </w:r>
        </w:p>
        <w:p w:rsidR="00CE36C0" w:rsidRDefault="00CE36C0" w:rsidP="00CE36C0">
          <w:pPr>
            <w:pStyle w:val="Bibliography"/>
            <w:rPr>
              <w:noProof/>
              <w:lang w:val="en-US"/>
            </w:rPr>
          </w:pPr>
          <w:r>
            <w:rPr>
              <w:noProof/>
              <w:lang w:val="en-US"/>
            </w:rPr>
            <w:t xml:space="preserve">Wrike.com, 2019. </w:t>
          </w:r>
          <w:r>
            <w:rPr>
              <w:i/>
              <w:iCs/>
              <w:noProof/>
              <w:lang w:val="en-US"/>
            </w:rPr>
            <w:t xml:space="preserve">Project Management Guide. </w:t>
          </w:r>
          <w:r>
            <w:rPr>
              <w:noProof/>
              <w:lang w:val="en-US"/>
            </w:rPr>
            <w:t xml:space="preserve">[Online] </w:t>
          </w:r>
          <w:r>
            <w:rPr>
              <w:noProof/>
              <w:lang w:val="en-US"/>
            </w:rPr>
            <w:br/>
            <w:t xml:space="preserve">Available at: </w:t>
          </w:r>
          <w:r>
            <w:rPr>
              <w:noProof/>
              <w:u w:val="single"/>
              <w:lang w:val="en-US"/>
            </w:rPr>
            <w:t>https://www.wrike.com/project-management-guide/faq/what-is-a-work-package-in-project-management/</w:t>
          </w:r>
          <w:r>
            <w:rPr>
              <w:noProof/>
              <w:lang w:val="en-US"/>
            </w:rPr>
            <w:br/>
            <w:t>[Accessed 25 February 2019].</w:t>
          </w:r>
        </w:p>
        <w:p w:rsidR="00CE36C0" w:rsidRDefault="00CE36C0" w:rsidP="00CE36C0">
          <w:pPr>
            <w:pStyle w:val="Bibliography"/>
            <w:rPr>
              <w:noProof/>
              <w:lang w:val="en-US"/>
            </w:rPr>
          </w:pPr>
          <w:r>
            <w:rPr>
              <w:noProof/>
              <w:lang w:val="en-US"/>
            </w:rPr>
            <w:t xml:space="preserve">Zandhuis, A., Snijders, P. &amp; Wuttke, T., 2015. </w:t>
          </w:r>
          <w:r>
            <w:rPr>
              <w:i/>
              <w:iCs/>
              <w:noProof/>
              <w:lang w:val="en-US"/>
            </w:rPr>
            <w:t xml:space="preserve">A Pocket Companion to the PMI's PMBOK Guide. </w:t>
          </w:r>
          <w:r>
            <w:rPr>
              <w:noProof/>
              <w:lang w:val="en-US"/>
            </w:rPr>
            <w:t>5th ed. Zaltbommel: Van Haren Pulblishing.</w:t>
          </w:r>
        </w:p>
        <w:p w:rsidR="00CE36C0" w:rsidRDefault="00CE36C0" w:rsidP="00CE36C0">
          <w:r>
            <w:rPr>
              <w:b/>
              <w:bCs/>
            </w:rPr>
            <w:fldChar w:fldCharType="end"/>
          </w:r>
        </w:p>
      </w:sdtContent>
    </w:sdt>
    <w:p w:rsidR="00CE36C0" w:rsidRDefault="00CE36C0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DC23BF" w:rsidRPr="00EF0239" w:rsidRDefault="00DC23BF" w:rsidP="00EF0239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szCs w:val="27"/>
          <w:shd w:val="clear" w:color="auto" w:fill="FFFFFF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lastRenderedPageBreak/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</w:t>
      </w:r>
      <w:bookmarkStart w:id="0" w:name="_GoBack"/>
      <w:bookmarkEnd w:id="0"/>
      <w:r w:rsidR="00A851DA" w:rsidRPr="00B0415E">
        <w:rPr>
          <w:rFonts w:cs="CalvertMT-Bold"/>
          <w:b/>
          <w:bCs/>
          <w:color w:val="002060"/>
          <w:sz w:val="28"/>
          <w:lang w:val="en-US"/>
        </w:rPr>
        <w:t>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3468"/>
        <w:gridCol w:w="993"/>
        <w:gridCol w:w="2471"/>
      </w:tblGrid>
      <w:tr w:rsidR="00405895" w:rsidRPr="00B0415E" w:rsidTr="00DD7EBD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3468" w:type="dxa"/>
          </w:tcPr>
          <w:p w:rsidR="00405895" w:rsidRPr="00DD7EBD" w:rsidRDefault="005C792C" w:rsidP="00A851DA">
            <w:pPr>
              <w:rPr>
                <w:rFonts w:ascii="Arial" w:hAnsi="Arial" w:cs="Arial"/>
                <w:color w:val="000000"/>
              </w:rPr>
            </w:pPr>
            <w:r w:rsidRPr="00DD7EBD">
              <w:rPr>
                <w:rFonts w:ascii="Arial" w:hAnsi="Arial" w:cs="Arial"/>
                <w:color w:val="000000"/>
              </w:rPr>
              <w:t>McFarlane</w:t>
            </w:r>
            <w:r w:rsidR="00697ECF">
              <w:rPr>
                <w:rFonts w:ascii="Arial" w:hAnsi="Arial" w:cs="Arial"/>
                <w:color w:val="000000"/>
              </w:rPr>
              <w:t xml:space="preserve"> D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2471" w:type="dxa"/>
          </w:tcPr>
          <w:p w:rsidR="00405895" w:rsidRPr="00DD7EBD" w:rsidRDefault="00697ECF" w:rsidP="00A851D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 </w:t>
            </w:r>
            <w:r w:rsidR="00CE36C0">
              <w:rPr>
                <w:rFonts w:ascii="Arial" w:hAnsi="Arial" w:cs="Arial"/>
                <w:color w:val="000000"/>
              </w:rPr>
              <w:t xml:space="preserve">27 </w:t>
            </w:r>
            <w:r w:rsidR="00EB4B86">
              <w:rPr>
                <w:rFonts w:ascii="Arial" w:hAnsi="Arial" w:cs="Arial"/>
                <w:color w:val="000000"/>
              </w:rPr>
              <w:t>February</w:t>
            </w:r>
            <w:r>
              <w:rPr>
                <w:rFonts w:ascii="Arial" w:hAnsi="Arial" w:cs="Arial"/>
                <w:color w:val="000000"/>
              </w:rPr>
              <w:t xml:space="preserve"> 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D6823" w:rsidRDefault="003D6823" w:rsidP="00CB4D0A">
      <w:pPr>
        <w:spacing w:after="0" w:line="240" w:lineRule="auto"/>
      </w:pPr>
      <w:r>
        <w:separator/>
      </w:r>
    </w:p>
  </w:endnote>
  <w:endnote w:type="continuationSeparator" w:id="0">
    <w:p w:rsidR="003D6823" w:rsidRDefault="003D6823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D6823" w:rsidRDefault="003D6823" w:rsidP="00CB4D0A">
      <w:pPr>
        <w:spacing w:after="0" w:line="240" w:lineRule="auto"/>
      </w:pPr>
      <w:r>
        <w:separator/>
      </w:r>
    </w:p>
  </w:footnote>
  <w:footnote w:type="continuationSeparator" w:id="0">
    <w:p w:rsidR="003D6823" w:rsidRDefault="003D6823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292D"/>
    <w:multiLevelType w:val="hybridMultilevel"/>
    <w:tmpl w:val="A7F843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6B2C66"/>
    <w:multiLevelType w:val="hybridMultilevel"/>
    <w:tmpl w:val="117280FA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0C0006C0"/>
    <w:multiLevelType w:val="multilevel"/>
    <w:tmpl w:val="55A41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86364"/>
    <w:multiLevelType w:val="hybridMultilevel"/>
    <w:tmpl w:val="9B06BFBA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410F57"/>
    <w:multiLevelType w:val="hybridMultilevel"/>
    <w:tmpl w:val="49C810B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1AEC0362"/>
    <w:multiLevelType w:val="hybridMultilevel"/>
    <w:tmpl w:val="A4361300"/>
    <w:lvl w:ilvl="0" w:tplc="43B2501A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color w:val="00000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AD232D"/>
    <w:multiLevelType w:val="hybridMultilevel"/>
    <w:tmpl w:val="3174967A"/>
    <w:lvl w:ilvl="0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7" w15:restartNumberingAfterBreak="0">
    <w:nsid w:val="1ECD5ACC"/>
    <w:multiLevelType w:val="hybridMultilevel"/>
    <w:tmpl w:val="FE1C067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236058A5"/>
    <w:multiLevelType w:val="hybridMultilevel"/>
    <w:tmpl w:val="D5DE4F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6083021"/>
    <w:multiLevelType w:val="hybridMultilevel"/>
    <w:tmpl w:val="32345F94"/>
    <w:lvl w:ilvl="0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272625A2"/>
    <w:multiLevelType w:val="hybridMultilevel"/>
    <w:tmpl w:val="73ECB9E4"/>
    <w:lvl w:ilvl="0" w:tplc="D76E4638">
      <w:start w:val="1"/>
      <w:numFmt w:val="lowerRoman"/>
      <w:lvlText w:val="%1."/>
      <w:lvlJc w:val="left"/>
      <w:pPr>
        <w:ind w:left="1139" w:hanging="855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4C309F"/>
    <w:multiLevelType w:val="hybridMultilevel"/>
    <w:tmpl w:val="0396FBF6"/>
    <w:lvl w:ilvl="0" w:tplc="08090001">
      <w:start w:val="1"/>
      <w:numFmt w:val="bullet"/>
      <w:lvlText w:val=""/>
      <w:lvlJc w:val="left"/>
      <w:pPr>
        <w:ind w:left="120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12" w15:restartNumberingAfterBreak="0">
    <w:nsid w:val="3159720B"/>
    <w:multiLevelType w:val="hybridMultilevel"/>
    <w:tmpl w:val="C01A5D32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335B62C3"/>
    <w:multiLevelType w:val="hybridMultilevel"/>
    <w:tmpl w:val="12BE5BFC"/>
    <w:lvl w:ilvl="0" w:tplc="08090001">
      <w:start w:val="1"/>
      <w:numFmt w:val="bullet"/>
      <w:lvlText w:val=""/>
      <w:lvlJc w:val="left"/>
      <w:pPr>
        <w:ind w:left="185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7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9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1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3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5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7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9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19" w:hanging="360"/>
      </w:pPr>
      <w:rPr>
        <w:rFonts w:ascii="Wingdings" w:hAnsi="Wingdings" w:hint="default"/>
      </w:rPr>
    </w:lvl>
  </w:abstractNum>
  <w:abstractNum w:abstractNumId="14" w15:restartNumberingAfterBreak="0">
    <w:nsid w:val="35CB6596"/>
    <w:multiLevelType w:val="hybridMultilevel"/>
    <w:tmpl w:val="E85A50AC"/>
    <w:lvl w:ilvl="0" w:tplc="080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5" w15:restartNumberingAfterBreak="0">
    <w:nsid w:val="39E26425"/>
    <w:multiLevelType w:val="hybridMultilevel"/>
    <w:tmpl w:val="4E78B598"/>
    <w:lvl w:ilvl="0" w:tplc="2900557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2A385A"/>
    <w:multiLevelType w:val="hybridMultilevel"/>
    <w:tmpl w:val="A6D4AF06"/>
    <w:lvl w:ilvl="0" w:tplc="0A245DD8">
      <w:start w:val="100"/>
      <w:numFmt w:val="lowerRoman"/>
      <w:lvlText w:val="%1.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1202141"/>
    <w:multiLevelType w:val="hybridMultilevel"/>
    <w:tmpl w:val="4DECE0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285522"/>
    <w:multiLevelType w:val="hybridMultilevel"/>
    <w:tmpl w:val="BD18DC6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47B12538"/>
    <w:multiLevelType w:val="hybridMultilevel"/>
    <w:tmpl w:val="012A0266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498F407A"/>
    <w:multiLevelType w:val="hybridMultilevel"/>
    <w:tmpl w:val="B7C22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074C19"/>
    <w:multiLevelType w:val="hybridMultilevel"/>
    <w:tmpl w:val="3FFAD05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59E60516"/>
    <w:multiLevelType w:val="hybridMultilevel"/>
    <w:tmpl w:val="287A3CA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5BB44502"/>
    <w:multiLevelType w:val="hybridMultilevel"/>
    <w:tmpl w:val="4F2CA0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F127EA7"/>
    <w:multiLevelType w:val="hybridMultilevel"/>
    <w:tmpl w:val="DCFA20D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1554E4C"/>
    <w:multiLevelType w:val="hybridMultilevel"/>
    <w:tmpl w:val="DC4CC82E"/>
    <w:lvl w:ilvl="0" w:tplc="253CD54C">
      <w:start w:val="1"/>
      <w:numFmt w:val="lowerRoman"/>
      <w:lvlText w:val="%1."/>
      <w:lvlJc w:val="right"/>
      <w:pPr>
        <w:ind w:left="502" w:hanging="360"/>
      </w:pPr>
      <w:rPr>
        <w:b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6BDB0F45"/>
    <w:multiLevelType w:val="hybridMultilevel"/>
    <w:tmpl w:val="7B60751E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F2362DD"/>
    <w:multiLevelType w:val="multilevel"/>
    <w:tmpl w:val="1A5A6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F9211CF"/>
    <w:multiLevelType w:val="hybridMultilevel"/>
    <w:tmpl w:val="E300F872"/>
    <w:lvl w:ilvl="0" w:tplc="08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0" w15:restartNumberingAfterBreak="0">
    <w:nsid w:val="75480DF7"/>
    <w:multiLevelType w:val="hybridMultilevel"/>
    <w:tmpl w:val="0486CA0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C029EE"/>
    <w:multiLevelType w:val="hybridMultilevel"/>
    <w:tmpl w:val="9FC23C36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B708BD"/>
    <w:multiLevelType w:val="hybridMultilevel"/>
    <w:tmpl w:val="59268EA2"/>
    <w:lvl w:ilvl="0" w:tplc="5E36A62E">
      <w:start w:val="1"/>
      <w:numFmt w:val="lowerRoman"/>
      <w:lvlText w:val="%1."/>
      <w:lvlJc w:val="left"/>
      <w:pPr>
        <w:ind w:left="1080" w:hanging="720"/>
      </w:pPr>
      <w:rPr>
        <w:rFonts w:ascii="Arial" w:hAnsi="Arial" w:cs="Arial"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6"/>
  </w:num>
  <w:num w:numId="3">
    <w:abstractNumId w:val="31"/>
  </w:num>
  <w:num w:numId="4">
    <w:abstractNumId w:val="27"/>
  </w:num>
  <w:num w:numId="5">
    <w:abstractNumId w:val="29"/>
  </w:num>
  <w:num w:numId="6">
    <w:abstractNumId w:val="25"/>
  </w:num>
  <w:num w:numId="7">
    <w:abstractNumId w:val="24"/>
  </w:num>
  <w:num w:numId="8">
    <w:abstractNumId w:val="3"/>
  </w:num>
  <w:num w:numId="9">
    <w:abstractNumId w:val="15"/>
  </w:num>
  <w:num w:numId="10">
    <w:abstractNumId w:val="22"/>
  </w:num>
  <w:num w:numId="11">
    <w:abstractNumId w:val="20"/>
  </w:num>
  <w:num w:numId="12">
    <w:abstractNumId w:val="18"/>
  </w:num>
  <w:num w:numId="13">
    <w:abstractNumId w:val="6"/>
  </w:num>
  <w:num w:numId="14">
    <w:abstractNumId w:val="9"/>
  </w:num>
  <w:num w:numId="15">
    <w:abstractNumId w:val="4"/>
  </w:num>
  <w:num w:numId="16">
    <w:abstractNumId w:val="8"/>
  </w:num>
  <w:num w:numId="17">
    <w:abstractNumId w:val="30"/>
  </w:num>
  <w:num w:numId="18">
    <w:abstractNumId w:val="1"/>
  </w:num>
  <w:num w:numId="19">
    <w:abstractNumId w:val="17"/>
  </w:num>
  <w:num w:numId="20">
    <w:abstractNumId w:val="12"/>
  </w:num>
  <w:num w:numId="21">
    <w:abstractNumId w:val="14"/>
  </w:num>
  <w:num w:numId="22">
    <w:abstractNumId w:val="11"/>
  </w:num>
  <w:num w:numId="23">
    <w:abstractNumId w:val="23"/>
  </w:num>
  <w:num w:numId="24">
    <w:abstractNumId w:val="19"/>
  </w:num>
  <w:num w:numId="25">
    <w:abstractNumId w:val="0"/>
  </w:num>
  <w:num w:numId="26">
    <w:abstractNumId w:val="5"/>
  </w:num>
  <w:num w:numId="27">
    <w:abstractNumId w:val="32"/>
  </w:num>
  <w:num w:numId="28">
    <w:abstractNumId w:val="10"/>
  </w:num>
  <w:num w:numId="29">
    <w:abstractNumId w:val="16"/>
  </w:num>
  <w:num w:numId="30">
    <w:abstractNumId w:val="28"/>
  </w:num>
  <w:num w:numId="31">
    <w:abstractNumId w:val="2"/>
  </w:num>
  <w:num w:numId="32">
    <w:abstractNumId w:val="13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B9"/>
    <w:rsid w:val="00012817"/>
    <w:rsid w:val="000158F9"/>
    <w:rsid w:val="00020131"/>
    <w:rsid w:val="00023F20"/>
    <w:rsid w:val="00025132"/>
    <w:rsid w:val="00026AF7"/>
    <w:rsid w:val="00032D7E"/>
    <w:rsid w:val="00035CDD"/>
    <w:rsid w:val="00040083"/>
    <w:rsid w:val="00055992"/>
    <w:rsid w:val="00075A56"/>
    <w:rsid w:val="000820E8"/>
    <w:rsid w:val="00090457"/>
    <w:rsid w:val="00092427"/>
    <w:rsid w:val="000C74A4"/>
    <w:rsid w:val="000D138C"/>
    <w:rsid w:val="000D30F5"/>
    <w:rsid w:val="000E1A34"/>
    <w:rsid w:val="000E5470"/>
    <w:rsid w:val="000F197F"/>
    <w:rsid w:val="00115A42"/>
    <w:rsid w:val="001175EE"/>
    <w:rsid w:val="001356D5"/>
    <w:rsid w:val="00157A93"/>
    <w:rsid w:val="00157CF6"/>
    <w:rsid w:val="00157FCC"/>
    <w:rsid w:val="0016202F"/>
    <w:rsid w:val="00181B48"/>
    <w:rsid w:val="00182416"/>
    <w:rsid w:val="00187EB4"/>
    <w:rsid w:val="001B72DF"/>
    <w:rsid w:val="001D2F8C"/>
    <w:rsid w:val="001D6990"/>
    <w:rsid w:val="001F011C"/>
    <w:rsid w:val="001F0481"/>
    <w:rsid w:val="001F18B3"/>
    <w:rsid w:val="00200C92"/>
    <w:rsid w:val="0020451E"/>
    <w:rsid w:val="00206B9D"/>
    <w:rsid w:val="00226A60"/>
    <w:rsid w:val="0023259C"/>
    <w:rsid w:val="002401BB"/>
    <w:rsid w:val="0025215E"/>
    <w:rsid w:val="0027115D"/>
    <w:rsid w:val="00274389"/>
    <w:rsid w:val="00283F15"/>
    <w:rsid w:val="002B0BD7"/>
    <w:rsid w:val="002B298C"/>
    <w:rsid w:val="002B573D"/>
    <w:rsid w:val="002C5A16"/>
    <w:rsid w:val="002C5CB2"/>
    <w:rsid w:val="002D2A47"/>
    <w:rsid w:val="002D3C19"/>
    <w:rsid w:val="002D6C20"/>
    <w:rsid w:val="002D6FCB"/>
    <w:rsid w:val="002E40DD"/>
    <w:rsid w:val="002F779F"/>
    <w:rsid w:val="003139C2"/>
    <w:rsid w:val="003238AC"/>
    <w:rsid w:val="0035016A"/>
    <w:rsid w:val="003573F1"/>
    <w:rsid w:val="0036438B"/>
    <w:rsid w:val="00371232"/>
    <w:rsid w:val="00371885"/>
    <w:rsid w:val="003D0DC5"/>
    <w:rsid w:val="003D6823"/>
    <w:rsid w:val="003E2B87"/>
    <w:rsid w:val="003F411D"/>
    <w:rsid w:val="00402786"/>
    <w:rsid w:val="00405895"/>
    <w:rsid w:val="004058DF"/>
    <w:rsid w:val="00405FB8"/>
    <w:rsid w:val="00405FFC"/>
    <w:rsid w:val="00410A8B"/>
    <w:rsid w:val="0041328A"/>
    <w:rsid w:val="00432129"/>
    <w:rsid w:val="0044039D"/>
    <w:rsid w:val="00443E6F"/>
    <w:rsid w:val="004711AB"/>
    <w:rsid w:val="00486F1A"/>
    <w:rsid w:val="004907BF"/>
    <w:rsid w:val="00490CB9"/>
    <w:rsid w:val="00493F06"/>
    <w:rsid w:val="004A2CE2"/>
    <w:rsid w:val="004B1679"/>
    <w:rsid w:val="004B2CCC"/>
    <w:rsid w:val="004B42D1"/>
    <w:rsid w:val="004C376E"/>
    <w:rsid w:val="004D59FB"/>
    <w:rsid w:val="004E3A70"/>
    <w:rsid w:val="004E3CDA"/>
    <w:rsid w:val="004E464A"/>
    <w:rsid w:val="004F4B4D"/>
    <w:rsid w:val="004F7A45"/>
    <w:rsid w:val="0050216D"/>
    <w:rsid w:val="00503D7E"/>
    <w:rsid w:val="0050778F"/>
    <w:rsid w:val="005077E3"/>
    <w:rsid w:val="00514D2C"/>
    <w:rsid w:val="00527C11"/>
    <w:rsid w:val="00535F31"/>
    <w:rsid w:val="00555B16"/>
    <w:rsid w:val="005647BE"/>
    <w:rsid w:val="00574D64"/>
    <w:rsid w:val="005903E9"/>
    <w:rsid w:val="00591365"/>
    <w:rsid w:val="00594D40"/>
    <w:rsid w:val="005A6971"/>
    <w:rsid w:val="005B03CA"/>
    <w:rsid w:val="005B258B"/>
    <w:rsid w:val="005B31E4"/>
    <w:rsid w:val="005C792C"/>
    <w:rsid w:val="005D4639"/>
    <w:rsid w:val="005D6897"/>
    <w:rsid w:val="005E1F50"/>
    <w:rsid w:val="006034F6"/>
    <w:rsid w:val="00605887"/>
    <w:rsid w:val="00607874"/>
    <w:rsid w:val="00607E77"/>
    <w:rsid w:val="006114EC"/>
    <w:rsid w:val="00617BB3"/>
    <w:rsid w:val="006234AA"/>
    <w:rsid w:val="00627B9F"/>
    <w:rsid w:val="0063167D"/>
    <w:rsid w:val="00641C02"/>
    <w:rsid w:val="00645CDD"/>
    <w:rsid w:val="0065159E"/>
    <w:rsid w:val="0065381A"/>
    <w:rsid w:val="00666191"/>
    <w:rsid w:val="006823A7"/>
    <w:rsid w:val="00686FC7"/>
    <w:rsid w:val="00687EE8"/>
    <w:rsid w:val="00697ECF"/>
    <w:rsid w:val="006A63B8"/>
    <w:rsid w:val="006D125E"/>
    <w:rsid w:val="006F0823"/>
    <w:rsid w:val="0070347F"/>
    <w:rsid w:val="0070678E"/>
    <w:rsid w:val="00717B09"/>
    <w:rsid w:val="00723C87"/>
    <w:rsid w:val="007268F6"/>
    <w:rsid w:val="00726D0D"/>
    <w:rsid w:val="00736884"/>
    <w:rsid w:val="00742897"/>
    <w:rsid w:val="00745C6B"/>
    <w:rsid w:val="00797C6D"/>
    <w:rsid w:val="007A5713"/>
    <w:rsid w:val="007C01F2"/>
    <w:rsid w:val="007C1081"/>
    <w:rsid w:val="007E5773"/>
    <w:rsid w:val="0080285A"/>
    <w:rsid w:val="0080662B"/>
    <w:rsid w:val="00806949"/>
    <w:rsid w:val="00830080"/>
    <w:rsid w:val="00831C11"/>
    <w:rsid w:val="00847051"/>
    <w:rsid w:val="00850FC5"/>
    <w:rsid w:val="00855380"/>
    <w:rsid w:val="0087232B"/>
    <w:rsid w:val="00882422"/>
    <w:rsid w:val="008966E0"/>
    <w:rsid w:val="008A0527"/>
    <w:rsid w:val="008A60B4"/>
    <w:rsid w:val="008B3C31"/>
    <w:rsid w:val="008B64FE"/>
    <w:rsid w:val="008D0C6A"/>
    <w:rsid w:val="008E0153"/>
    <w:rsid w:val="008E7676"/>
    <w:rsid w:val="008E79B1"/>
    <w:rsid w:val="008F0DD4"/>
    <w:rsid w:val="008F59A5"/>
    <w:rsid w:val="0091751E"/>
    <w:rsid w:val="00920DC4"/>
    <w:rsid w:val="00935BF7"/>
    <w:rsid w:val="00941CB3"/>
    <w:rsid w:val="0095442C"/>
    <w:rsid w:val="00966C8C"/>
    <w:rsid w:val="00983412"/>
    <w:rsid w:val="00983942"/>
    <w:rsid w:val="009940A8"/>
    <w:rsid w:val="009959CD"/>
    <w:rsid w:val="009964D1"/>
    <w:rsid w:val="009A0231"/>
    <w:rsid w:val="009A2AF3"/>
    <w:rsid w:val="009C37E0"/>
    <w:rsid w:val="009C7E63"/>
    <w:rsid w:val="009E41F4"/>
    <w:rsid w:val="00A11B53"/>
    <w:rsid w:val="00A14B66"/>
    <w:rsid w:val="00A456AE"/>
    <w:rsid w:val="00A47AD9"/>
    <w:rsid w:val="00A47B22"/>
    <w:rsid w:val="00A47B70"/>
    <w:rsid w:val="00A6391F"/>
    <w:rsid w:val="00A65CF7"/>
    <w:rsid w:val="00A81AB4"/>
    <w:rsid w:val="00A851DA"/>
    <w:rsid w:val="00A85365"/>
    <w:rsid w:val="00AA3386"/>
    <w:rsid w:val="00AB02BE"/>
    <w:rsid w:val="00AC7D5B"/>
    <w:rsid w:val="00AD538D"/>
    <w:rsid w:val="00AE1481"/>
    <w:rsid w:val="00AF0BAB"/>
    <w:rsid w:val="00B01ED7"/>
    <w:rsid w:val="00B0415E"/>
    <w:rsid w:val="00B04678"/>
    <w:rsid w:val="00B273D8"/>
    <w:rsid w:val="00B510A6"/>
    <w:rsid w:val="00B62F44"/>
    <w:rsid w:val="00B73B09"/>
    <w:rsid w:val="00B77AEC"/>
    <w:rsid w:val="00BA354D"/>
    <w:rsid w:val="00BA56E1"/>
    <w:rsid w:val="00BB6F08"/>
    <w:rsid w:val="00BC010F"/>
    <w:rsid w:val="00BC46DF"/>
    <w:rsid w:val="00BD0E5F"/>
    <w:rsid w:val="00BD4A61"/>
    <w:rsid w:val="00BE62D0"/>
    <w:rsid w:val="00BE79A4"/>
    <w:rsid w:val="00C03577"/>
    <w:rsid w:val="00C157F2"/>
    <w:rsid w:val="00C53029"/>
    <w:rsid w:val="00C544EA"/>
    <w:rsid w:val="00C56EF8"/>
    <w:rsid w:val="00C64552"/>
    <w:rsid w:val="00C65FEA"/>
    <w:rsid w:val="00C82F7C"/>
    <w:rsid w:val="00C85EEE"/>
    <w:rsid w:val="00C87842"/>
    <w:rsid w:val="00CA0AC2"/>
    <w:rsid w:val="00CA133E"/>
    <w:rsid w:val="00CB324E"/>
    <w:rsid w:val="00CB4D0A"/>
    <w:rsid w:val="00CC2FB3"/>
    <w:rsid w:val="00CC575A"/>
    <w:rsid w:val="00CC71F1"/>
    <w:rsid w:val="00CD608A"/>
    <w:rsid w:val="00CD6451"/>
    <w:rsid w:val="00CE36C0"/>
    <w:rsid w:val="00CF123B"/>
    <w:rsid w:val="00CF302A"/>
    <w:rsid w:val="00CF32AC"/>
    <w:rsid w:val="00CF76E3"/>
    <w:rsid w:val="00D039AC"/>
    <w:rsid w:val="00D13AC3"/>
    <w:rsid w:val="00D427DE"/>
    <w:rsid w:val="00D4298F"/>
    <w:rsid w:val="00D44B52"/>
    <w:rsid w:val="00D53776"/>
    <w:rsid w:val="00D5587D"/>
    <w:rsid w:val="00D55CB6"/>
    <w:rsid w:val="00D67976"/>
    <w:rsid w:val="00D707CC"/>
    <w:rsid w:val="00D821FE"/>
    <w:rsid w:val="00D90CEB"/>
    <w:rsid w:val="00DB0793"/>
    <w:rsid w:val="00DC23BF"/>
    <w:rsid w:val="00DD3B48"/>
    <w:rsid w:val="00DD7EBD"/>
    <w:rsid w:val="00DE20E6"/>
    <w:rsid w:val="00DE3C66"/>
    <w:rsid w:val="00DE72CE"/>
    <w:rsid w:val="00DE7E45"/>
    <w:rsid w:val="00E00821"/>
    <w:rsid w:val="00E02367"/>
    <w:rsid w:val="00E04DB4"/>
    <w:rsid w:val="00E2392C"/>
    <w:rsid w:val="00E30679"/>
    <w:rsid w:val="00E40D9B"/>
    <w:rsid w:val="00E41CCD"/>
    <w:rsid w:val="00E4597D"/>
    <w:rsid w:val="00E54832"/>
    <w:rsid w:val="00E56A90"/>
    <w:rsid w:val="00E641CC"/>
    <w:rsid w:val="00E72A09"/>
    <w:rsid w:val="00E77DC8"/>
    <w:rsid w:val="00E82224"/>
    <w:rsid w:val="00E85005"/>
    <w:rsid w:val="00EA30AB"/>
    <w:rsid w:val="00EB15B8"/>
    <w:rsid w:val="00EB3925"/>
    <w:rsid w:val="00EB4B86"/>
    <w:rsid w:val="00EC1FC6"/>
    <w:rsid w:val="00EC3B25"/>
    <w:rsid w:val="00EF0239"/>
    <w:rsid w:val="00F13718"/>
    <w:rsid w:val="00F15F39"/>
    <w:rsid w:val="00F16C56"/>
    <w:rsid w:val="00F37BD0"/>
    <w:rsid w:val="00F52B02"/>
    <w:rsid w:val="00F52EFE"/>
    <w:rsid w:val="00F75285"/>
    <w:rsid w:val="00F96EB3"/>
    <w:rsid w:val="00FA161D"/>
    <w:rsid w:val="00FA6C6F"/>
    <w:rsid w:val="00FC01C1"/>
    <w:rsid w:val="00FC1AB8"/>
    <w:rsid w:val="00FC1B5A"/>
    <w:rsid w:val="00FC1F51"/>
    <w:rsid w:val="00FD7B1F"/>
    <w:rsid w:val="00FE10CE"/>
    <w:rsid w:val="00FE45E2"/>
    <w:rsid w:val="00FF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A983A4"/>
  <w15:docId w15:val="{035E34F3-3F6D-4791-ABF3-E48DEEC4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87EB4"/>
  </w:style>
  <w:style w:type="paragraph" w:styleId="Heading1">
    <w:name w:val="heading 1"/>
    <w:basedOn w:val="Normal"/>
    <w:next w:val="Normal"/>
    <w:link w:val="Heading1Char"/>
    <w:uiPriority w:val="9"/>
    <w:qFormat/>
    <w:rsid w:val="00157FCC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157F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paragraph" w:styleId="Bibliography">
    <w:name w:val="Bibliography"/>
    <w:basedOn w:val="Normal"/>
    <w:next w:val="Normal"/>
    <w:uiPriority w:val="37"/>
    <w:unhideWhenUsed/>
    <w:rsid w:val="00157FCC"/>
  </w:style>
  <w:style w:type="character" w:styleId="Hyperlink">
    <w:name w:val="Hyperlink"/>
    <w:basedOn w:val="DefaultParagraphFont"/>
    <w:uiPriority w:val="99"/>
    <w:semiHidden/>
    <w:unhideWhenUsed/>
    <w:rsid w:val="005C792C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B77AEC"/>
    <w:rPr>
      <w:b/>
      <w:bCs/>
    </w:rPr>
  </w:style>
  <w:style w:type="character" w:customStyle="1" w:styleId="body-copy">
    <w:name w:val="body-copy"/>
    <w:basedOn w:val="DefaultParagraphFont"/>
    <w:rsid w:val="00627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3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4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4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1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3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3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5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8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3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27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3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5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9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1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5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6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94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2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3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8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6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6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3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8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9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8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7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99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07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6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0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8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6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6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8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2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>
  <b:Source>
    <b:Tag>Tur14</b:Tag>
    <b:SourceType>Book</b:SourceType>
    <b:Guid>{03BF560A-A9CC-4B95-A464-3EBA2B923FAF}</b:Guid>
    <b:Title>Gower Handbook of Project Management</b:Title>
    <b:Year>2014</b:Year>
    <b:City>Farnham</b:City>
    <b:Publisher>Gower Publishing Limited</b:Publisher>
    <b:Author>
      <b:Editor>
        <b:NameList>
          <b:Person>
            <b:Last>Turner</b:Last>
            <b:First>Rodney</b:First>
          </b:Person>
        </b:NameList>
      </b:Editor>
      <b:Author>
        <b:NameList>
          <b:Person>
            <b:Last>Turner</b:Last>
            <b:First>Rodney</b:First>
          </b:Person>
        </b:NameList>
      </b:Author>
    </b:Author>
    <b:Edition>5th </b:Edition>
    <b:YearAccessed>2018</b:YearAccessed>
    <b:MonthAccessed>December</b:MonthAccessed>
    <b:DayAccessed>5</b:DayAccessed>
    <b:RefOrder>3</b:RefOrder>
  </b:Source>
  <b:Source>
    <b:Tag>Wil08</b:Tag>
    <b:SourceType>Book</b:SourceType>
    <b:Guid>{3E072A61-A438-4753-A755-77FFE4B3A5D0}</b:Guid>
    <b:Title>Quick Start with Project Management Fundamentals</b:Title>
    <b:Year>2008</b:Year>
    <b:City>New York</b:City>
    <b:Publisher>iUniverse</b:Publisher>
    <b:Author>
      <b:Author>
        <b:NameList>
          <b:Person>
            <b:Last>Williams</b:Last>
            <b:Middle>J</b:Middle>
            <b:First>Michael</b:First>
          </b:Person>
        </b:NameList>
      </b:Author>
    </b:Author>
    <b:RefOrder>2</b:RefOrder>
  </b:Source>
  <b:Source>
    <b:Tag>Tot19</b:Tag>
    <b:SourceType>InternetSite</b:SourceType>
    <b:Guid>{CD7342EF-1195-4594-838B-B4BFC6BCD439}</b:Guid>
    <b:Title>How to Define the Scope of a Project</b:Title>
    <b:Year>2019</b:Year>
    <b:Author>
      <b:Author>
        <b:Corporate>Totally Communications</b:Corporate>
      </b:Author>
    </b:Author>
    <b:YearAccessed>2019</b:YearAccessed>
    <b:MonthAccessed>February</b:MonthAccessed>
    <b:DayAccessed>22</b:DayAccessed>
    <b:URL>https://totally.tech/how-to-define-the-scope-of-a-project/</b:URL>
    <b:RefOrder>1</b:RefOrder>
  </b:Source>
  <b:Source>
    <b:Tag>Usm18</b:Tag>
    <b:SourceType>InternetSite</b:SourceType>
    <b:Guid>{7B6EF85F-764F-4439-8DEC-60B801BD505A}</b:Guid>
    <b:Title>Product Scope v Project Scope</b:Title>
    <b:Year>2018</b:Year>
    <b:YearAccessed>2019</b:YearAccessed>
    <b:MonthAccessed>February</b:MonthAccessed>
    <b:DayAccessed>22</b:DayAccessed>
    <b:URL>https://pmstudycircle.com/2012/01/product-scope-vs-project-scope/</b:URL>
    <b:Author>
      <b:Author>
        <b:NameList>
          <b:Person>
            <b:Last>Usmani</b:Last>
            <b:First>Fahad</b:First>
          </b:Person>
        </b:NameList>
      </b:Author>
    </b:Author>
    <b:RefOrder>5</b:RefOrder>
  </b:Source>
  <b:Source>
    <b:Tag>Wri19</b:Tag>
    <b:SourceType>InternetSite</b:SourceType>
    <b:Guid>{98F0E5D5-E4F9-4AD0-93E3-60BF7AC85665}</b:Guid>
    <b:Author>
      <b:Author>
        <b:Corporate>Wrike.com</b:Corporate>
      </b:Author>
    </b:Author>
    <b:Title>Project Management Guide</b:Title>
    <b:Year>2019</b:Year>
    <b:YearAccessed>2019</b:YearAccessed>
    <b:MonthAccessed>February</b:MonthAccessed>
    <b:DayAccessed>25</b:DayAccessed>
    <b:URL>https://www.wrike.com/project-management-guide/faq/what-is-a-work-package-in-project-management/</b:URL>
    <b:RefOrder>7</b:RefOrder>
  </b:Source>
  <b:Source>
    <b:Tag>Nor081</b:Tag>
    <b:SourceType>Book</b:SourceType>
    <b:Guid>{41E43959-55D9-4C83-BF18-671490D67D56}</b:Guid>
    <b:Title>Work Breakdown Structures: The Toundation For Project Management Exellence</b:Title>
    <b:Year>2008</b:Year>
    <b:City>Hoboken, New Jersey</b:City>
    <b:Publisher>John Wiley &amp; Sons</b:Publisher>
    <b:Author>
      <b:Author>
        <b:NameList>
          <b:Person>
            <b:Last>Norman</b:Last>
            <b:Middle>S</b:Middle>
            <b:First>Eric</b:First>
          </b:Person>
          <b:Person>
            <b:Last>Brotherton</b:Last>
            <b:Middle>A</b:Middle>
            <b:First>Shelly</b:First>
          </b:Person>
          <b:Person>
            <b:Last>Fried</b:Last>
            <b:Middle>T</b:Middle>
            <b:First>Robert</b:First>
          </b:Person>
        </b:NameList>
      </b:Author>
    </b:Author>
    <b:RefOrder>8</b:RefOrder>
  </b:Source>
  <b:Source>
    <b:Tag>Sok15</b:Tag>
    <b:SourceType>Book</b:SourceType>
    <b:Guid>{3B3366D4-63D4-40B7-9F3F-1B4869BCE778}</b:Guid>
    <b:Title>Mastering Project Management Integration and Scope</b:Title>
    <b:Year>2015</b:Year>
    <b:City>Upper Saddle River, New Jersey</b:City>
    <b:Publisher>Pearson Education Inc</b:Publisher>
    <b:Author>
      <b:Author>
        <b:NameList>
          <b:Person>
            <b:Last>Sokowski</b:Last>
            <b:Middle>W</b:Middle>
            <b:First>Dieter</b:First>
          </b:Person>
        </b:NameList>
      </b:Author>
    </b:Author>
    <b:RefOrder>4</b:RefOrder>
  </b:Source>
  <b:Source>
    <b:Tag>Zan15</b:Tag>
    <b:SourceType>Book</b:SourceType>
    <b:Guid>{096211AC-7BF4-4D5D-800A-ED7ED5A221B9}</b:Guid>
    <b:Title>A Pocket Companion to the PMI's PMBOK Guide</b:Title>
    <b:Year>2015</b:Year>
    <b:City>Zaltbommel</b:City>
    <b:Publisher>Van Haren Pulblishing</b:Publisher>
    <b:Edition>5th</b:Edition>
    <b:Author>
      <b:Author>
        <b:NameList>
          <b:Person>
            <b:Last>Zandhuis</b:Last>
            <b:First>Anton</b:First>
          </b:Person>
          <b:Person>
            <b:Last>Snijders</b:Last>
            <b:First>Paul</b:First>
          </b:Person>
          <b:Person>
            <b:Last>Wuttke</b:Last>
            <b:First>Thomas</b:First>
          </b:Person>
        </b:NameList>
      </b:Author>
    </b:Author>
    <b:RefOrder>6</b:RefOrder>
  </b:Source>
  <b:Source>
    <b:Tag>Kle99</b:Tag>
    <b:SourceType>Book</b:SourceType>
    <b:Guid>{FC66980D-432F-4CFD-B50B-315F545861B3}</b:Guid>
    <b:Title>Scheduling of Resource-Constrained Projects</b:Title>
    <b:Year>1999</b:Year>
    <b:City>Boston/Dordrecht/London</b:City>
    <b:Publisher>Kulwer Academic Publishers</b:Publisher>
    <b:Author>
      <b:Author>
        <b:NameList>
          <b:Person>
            <b:Last>Klein</b:Last>
            <b:First>Robert</b:First>
          </b:Person>
        </b:NameList>
      </b:Author>
    </b:Author>
    <b:RefOrder>9</b:RefOrder>
  </b:Source>
</b:Sources>
</file>

<file path=customXml/itemProps1.xml><?xml version="1.0" encoding="utf-8"?>
<ds:datastoreItem xmlns:ds="http://schemas.openxmlformats.org/officeDocument/2006/customXml" ds:itemID="{6A6F7DBB-3EC8-4D61-9566-8E625A110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6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kemipher</dc:creator>
  <cp:keywords/>
  <dc:description/>
  <cp:lastModifiedBy>McFarlane, David D (DIO SD Trg-WW Castlemartin ESR)</cp:lastModifiedBy>
  <cp:revision>7</cp:revision>
  <dcterms:created xsi:type="dcterms:W3CDTF">2019-02-22T08:34:00Z</dcterms:created>
  <dcterms:modified xsi:type="dcterms:W3CDTF">2019-02-27T16:10:00Z</dcterms:modified>
</cp:coreProperties>
</file>