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1F2B74">
      <w:pPr>
        <w:pStyle w:val="Default"/>
        <w:jc w:val="both"/>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6F4C" w:rsidP="001F2B74">
      <w:pPr>
        <w:jc w:val="both"/>
        <w:rPr>
          <w:lang w:val="en-US"/>
        </w:rPr>
      </w:pPr>
      <w:r>
        <w:rPr>
          <w:noProof/>
        </w:rPr>
        <mc:AlternateContent>
          <mc:Choice Requires="wps">
            <w:drawing>
              <wp:anchor distT="0" distB="0" distL="114300" distR="114300" simplePos="0" relativeHeight="251660288" behindDoc="0" locked="0" layoutInCell="1" allowOverlap="1" wp14:anchorId="351815C4" wp14:editId="7807D63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1F2B74">
      <w:pPr>
        <w:jc w:val="both"/>
        <w:rPr>
          <w:lang w:val="en-US"/>
        </w:rPr>
      </w:pPr>
    </w:p>
    <w:p w:rsidR="00607874" w:rsidRDefault="00607874" w:rsidP="001F2B74">
      <w:pPr>
        <w:jc w:val="both"/>
        <w:rPr>
          <w:lang w:val="en-US"/>
        </w:rPr>
      </w:pPr>
    </w:p>
    <w:p w:rsidR="00607874" w:rsidRDefault="00607874" w:rsidP="001F2B74">
      <w:pPr>
        <w:jc w:val="both"/>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F2B74">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62AE" w:rsidP="001F2B74">
            <w:pPr>
              <w:pStyle w:val="Default"/>
              <w:jc w:val="both"/>
              <w:rPr>
                <w:rFonts w:asciiTheme="minorHAnsi" w:hAnsiTheme="minorHAnsi"/>
              </w:rPr>
            </w:pPr>
            <w:r>
              <w:rPr>
                <w:rFonts w:asciiTheme="minorHAnsi" w:hAnsiTheme="minorHAnsi"/>
              </w:rPr>
              <w:t>Constanze Wagner-Lees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F2B74">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762AE" w:rsidP="001F2B74">
            <w:pPr>
              <w:pStyle w:val="Default"/>
              <w:jc w:val="both"/>
              <w:rPr>
                <w:rFonts w:asciiTheme="minorHAnsi" w:hAnsiTheme="minorHAnsi"/>
              </w:rPr>
            </w:pPr>
            <w:r>
              <w:rPr>
                <w:rFonts w:asciiTheme="minorHAnsi" w:hAnsiTheme="minorHAnsi"/>
              </w:rPr>
              <w:t>31326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F2B74">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62AE" w:rsidP="001F2B74">
            <w:pPr>
              <w:pStyle w:val="Default"/>
              <w:jc w:val="both"/>
              <w:rPr>
                <w:rFonts w:asciiTheme="minorHAnsi" w:hAnsiTheme="minorHAnsi"/>
              </w:rPr>
            </w:pPr>
            <w:r w:rsidRPr="00D01EF3">
              <w:rPr>
                <w:rFonts w:asciiTheme="minorHAnsi" w:hAnsiTheme="minorHAnsi" w:cstheme="minorHAnsi"/>
                <w:color w:val="auto"/>
                <w:sz w:val="22"/>
                <w:szCs w:val="22"/>
              </w:rPr>
              <w:t>Advanced Diploma in Management &amp; Leadership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F2B74">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1863" w:rsidP="001F2B74">
            <w:pPr>
              <w:jc w:val="both"/>
            </w:pPr>
            <w:r>
              <w:t>5</w:t>
            </w:r>
          </w:p>
        </w:tc>
      </w:tr>
    </w:tbl>
    <w:p w:rsidR="00CC2FB3" w:rsidRDefault="00CC2FB3" w:rsidP="001F2B74">
      <w:pPr>
        <w:jc w:val="both"/>
        <w:rPr>
          <w:b/>
          <w:lang w:val="en-US"/>
        </w:rPr>
      </w:pPr>
    </w:p>
    <w:p w:rsidR="00443E6F" w:rsidRDefault="00527C11" w:rsidP="001F2B74">
      <w:pPr>
        <w:jc w:val="both"/>
        <w:rPr>
          <w:b/>
          <w:sz w:val="28"/>
          <w:lang w:val="en-US"/>
        </w:rPr>
      </w:pPr>
      <w:r w:rsidRPr="00443E6F">
        <w:rPr>
          <w:b/>
          <w:sz w:val="28"/>
          <w:lang w:val="en-US"/>
        </w:rPr>
        <w:t>Marking Criteria:</w:t>
      </w:r>
    </w:p>
    <w:p w:rsidR="00443E6F" w:rsidRDefault="00527C11" w:rsidP="001F2B74">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1F2B74">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484EF0">
        <w:tc>
          <w:tcPr>
            <w:tcW w:w="9242" w:type="dxa"/>
          </w:tcPr>
          <w:p w:rsidR="006B109D" w:rsidRDefault="00481863" w:rsidP="001F2B74">
            <w:pPr>
              <w:pStyle w:val="Default"/>
              <w:jc w:val="both"/>
              <w:rPr>
                <w:b/>
              </w:rPr>
            </w:pPr>
            <w:r>
              <w:rPr>
                <w:b/>
              </w:rPr>
              <w:t xml:space="preserve">Q1: </w:t>
            </w:r>
          </w:p>
          <w:p w:rsidR="00481863" w:rsidRPr="00481863" w:rsidRDefault="00481863" w:rsidP="001F2B74">
            <w:pPr>
              <w:pStyle w:val="Default"/>
              <w:numPr>
                <w:ilvl w:val="0"/>
                <w:numId w:val="8"/>
              </w:numPr>
              <w:jc w:val="both"/>
              <w:rPr>
                <w:b/>
                <w:sz w:val="23"/>
                <w:szCs w:val="23"/>
              </w:rPr>
            </w:pPr>
            <w:r w:rsidRPr="00481863">
              <w:rPr>
                <w:b/>
                <w:sz w:val="23"/>
                <w:szCs w:val="23"/>
              </w:rPr>
              <w:t xml:space="preserve">What is the difference between passive and active listening? Give at least one example for each. </w:t>
            </w:r>
          </w:p>
          <w:p w:rsidR="00481863" w:rsidRPr="00481863" w:rsidRDefault="00481863" w:rsidP="001F2B74">
            <w:pPr>
              <w:autoSpaceDE w:val="0"/>
              <w:autoSpaceDN w:val="0"/>
              <w:adjustRightInd w:val="0"/>
              <w:jc w:val="both"/>
              <w:rPr>
                <w:rFonts w:ascii="Calibri" w:hAnsi="Calibri" w:cs="Calibri"/>
                <w:color w:val="000000"/>
                <w:sz w:val="23"/>
                <w:szCs w:val="23"/>
              </w:rPr>
            </w:pPr>
          </w:p>
          <w:p w:rsidR="00CC2FB3" w:rsidRDefault="00EF12C3" w:rsidP="001F2B74">
            <w:pPr>
              <w:jc w:val="both"/>
              <w:rPr>
                <w:sz w:val="23"/>
                <w:szCs w:val="23"/>
              </w:rPr>
            </w:pPr>
            <w:r>
              <w:rPr>
                <w:b/>
                <w:bCs/>
                <w:sz w:val="23"/>
                <w:szCs w:val="23"/>
              </w:rPr>
              <w:t xml:space="preserve">Active </w:t>
            </w:r>
            <w:r w:rsidR="006B109D">
              <w:rPr>
                <w:b/>
                <w:bCs/>
                <w:sz w:val="23"/>
                <w:szCs w:val="23"/>
              </w:rPr>
              <w:t>L</w:t>
            </w:r>
            <w:r>
              <w:rPr>
                <w:b/>
                <w:bCs/>
                <w:sz w:val="23"/>
                <w:szCs w:val="23"/>
              </w:rPr>
              <w:t xml:space="preserve">istening </w:t>
            </w:r>
            <w:r w:rsidRPr="00EF12C3">
              <w:rPr>
                <w:bCs/>
                <w:sz w:val="23"/>
                <w:szCs w:val="23"/>
              </w:rPr>
              <w:t>implies that</w:t>
            </w:r>
            <w:r>
              <w:rPr>
                <w:bCs/>
                <w:sz w:val="23"/>
                <w:szCs w:val="23"/>
              </w:rPr>
              <w:t xml:space="preserve"> the listener is interested in understanding the speaker’s point of view and in projecting a sense of engagement in the content of what is being said. It also implies at</w:t>
            </w:r>
            <w:r>
              <w:rPr>
                <w:sz w:val="23"/>
                <w:szCs w:val="23"/>
              </w:rPr>
              <w:t>titude that leads to listening for shared understanding.</w:t>
            </w:r>
          </w:p>
          <w:p w:rsidR="006B109D" w:rsidRDefault="006B109D" w:rsidP="001F2B74">
            <w:pPr>
              <w:jc w:val="both"/>
              <w:rPr>
                <w:sz w:val="23"/>
                <w:szCs w:val="23"/>
              </w:rPr>
            </w:pPr>
            <w:r>
              <w:rPr>
                <w:sz w:val="23"/>
                <w:szCs w:val="23"/>
              </w:rPr>
              <w:t>Example: A team meeting discusses an importance change to daily routines and how those can be implemented. After the team leader has made it clear that all in the team are affected by this, s/he has ensured everyone’s attention and thus has ensured all have become active listeners.</w:t>
            </w:r>
          </w:p>
          <w:p w:rsidR="006B109D" w:rsidRPr="006B109D" w:rsidRDefault="006B109D" w:rsidP="001F2B74">
            <w:pPr>
              <w:jc w:val="both"/>
            </w:pPr>
            <w:r>
              <w:rPr>
                <w:b/>
                <w:sz w:val="23"/>
                <w:szCs w:val="23"/>
              </w:rPr>
              <w:t xml:space="preserve">Passive Listening </w:t>
            </w:r>
            <w:r>
              <w:rPr>
                <w:sz w:val="23"/>
                <w:szCs w:val="23"/>
              </w:rPr>
              <w:t>on the other hand suggests a mere presence in the company of someone else talking without showing any engagement in what they are saying or how they are saying it. The content and meta-content of the utterance is of negligible importance to the ‘listener’, as their focus is on other things, such as when the speaker finishes so the ‘listener’ can have their turn or move on out of the situation and into doing something else. It is merely more than hearing.</w:t>
            </w:r>
          </w:p>
          <w:p w:rsidR="00CC2FB3" w:rsidRDefault="006B109D" w:rsidP="001F2B74">
            <w:pPr>
              <w:jc w:val="both"/>
            </w:pPr>
            <w:r w:rsidRPr="006B109D">
              <w:t xml:space="preserve">Example: </w:t>
            </w:r>
            <w:r>
              <w:t>See example above but with one male team member, who is about to become a father for the first time, awaiting the call that the birth is imminent. He will be distracted and would ideally be elsewhere than in the meeting, but is contractually obliged to be there and ‘sit through’ what others are discussing.</w:t>
            </w:r>
          </w:p>
          <w:p w:rsidR="006B109D" w:rsidRDefault="006B109D" w:rsidP="001F2B74">
            <w:pPr>
              <w:jc w:val="both"/>
            </w:pPr>
          </w:p>
          <w:p w:rsidR="006B109D" w:rsidRPr="00651D50" w:rsidRDefault="006B109D" w:rsidP="001F2B74">
            <w:pPr>
              <w:pStyle w:val="ListParagraph"/>
              <w:numPr>
                <w:ilvl w:val="0"/>
                <w:numId w:val="8"/>
              </w:numPr>
              <w:autoSpaceDE w:val="0"/>
              <w:autoSpaceDN w:val="0"/>
              <w:adjustRightInd w:val="0"/>
              <w:jc w:val="both"/>
              <w:rPr>
                <w:rFonts w:cs="Calibri"/>
                <w:b/>
                <w:color w:val="000000"/>
                <w:sz w:val="23"/>
                <w:szCs w:val="23"/>
              </w:rPr>
            </w:pPr>
            <w:r w:rsidRPr="00651D50">
              <w:rPr>
                <w:rFonts w:cs="Calibri"/>
                <w:b/>
                <w:color w:val="000000"/>
                <w:sz w:val="23"/>
                <w:szCs w:val="23"/>
              </w:rPr>
              <w:t xml:space="preserve">Outline the techniques that help you to listen actively. </w:t>
            </w:r>
          </w:p>
          <w:p w:rsidR="006B109D" w:rsidRPr="006B109D" w:rsidRDefault="006B109D" w:rsidP="001F2B74">
            <w:pPr>
              <w:autoSpaceDE w:val="0"/>
              <w:autoSpaceDN w:val="0"/>
              <w:adjustRightInd w:val="0"/>
              <w:jc w:val="both"/>
              <w:rPr>
                <w:rFonts w:ascii="Calibri" w:hAnsi="Calibri" w:cs="Calibri"/>
                <w:color w:val="000000"/>
                <w:sz w:val="24"/>
                <w:szCs w:val="24"/>
              </w:rPr>
            </w:pPr>
          </w:p>
          <w:p w:rsidR="006B109D" w:rsidRPr="006B109D" w:rsidRDefault="006B109D" w:rsidP="001F2B74">
            <w:pPr>
              <w:pStyle w:val="Default"/>
              <w:numPr>
                <w:ilvl w:val="0"/>
                <w:numId w:val="10"/>
              </w:numPr>
              <w:jc w:val="both"/>
              <w:rPr>
                <w:rFonts w:eastAsiaTheme="minorEastAsia"/>
                <w:lang w:val="en-GB"/>
              </w:rPr>
            </w:pPr>
            <w:r>
              <w:t>Pay close attention: avoid distractions, look the speaker in the eye, notice the speaker’s body language to help you interpret how they are feeling about what they are conveying verbally</w:t>
            </w:r>
          </w:p>
          <w:p w:rsidR="006B109D" w:rsidRPr="006B109D" w:rsidRDefault="006B109D" w:rsidP="001F2B74">
            <w:pPr>
              <w:pStyle w:val="Default"/>
              <w:numPr>
                <w:ilvl w:val="0"/>
                <w:numId w:val="10"/>
              </w:numPr>
              <w:jc w:val="both"/>
              <w:rPr>
                <w:rFonts w:eastAsiaTheme="minorEastAsia"/>
                <w:lang w:val="en-GB"/>
              </w:rPr>
            </w:pPr>
            <w:r>
              <w:t>Demonstrate physically, that you are listening: give appropriate verbal and non-</w:t>
            </w:r>
            <w:r>
              <w:lastRenderedPageBreak/>
              <w:t>verbal feedback on the utterances in the room and directed towards the speaker (occasional and appropriate nods, suitable facial expressions, small well-timed comments/approving noises)</w:t>
            </w:r>
          </w:p>
          <w:p w:rsidR="006B109D" w:rsidRPr="001F2B74" w:rsidRDefault="006B109D" w:rsidP="001F2B74">
            <w:pPr>
              <w:pStyle w:val="Default"/>
              <w:numPr>
                <w:ilvl w:val="0"/>
                <w:numId w:val="10"/>
              </w:numPr>
              <w:jc w:val="both"/>
              <w:rPr>
                <w:rFonts w:eastAsiaTheme="minorEastAsia"/>
                <w:lang w:val="en-GB"/>
              </w:rPr>
            </w:pPr>
            <w:r>
              <w:t xml:space="preserve">Check for understanding: </w:t>
            </w:r>
            <w:r w:rsidR="001F2B74">
              <w:t>ask questions if needed, summarize for yourself what has been said, reflect back at speaker or paraphrase to check you have understood everything correctly</w:t>
            </w:r>
          </w:p>
          <w:p w:rsidR="001F2B74" w:rsidRPr="001F2B74" w:rsidRDefault="001F2B74" w:rsidP="001F2B74">
            <w:pPr>
              <w:pStyle w:val="Default"/>
              <w:numPr>
                <w:ilvl w:val="0"/>
                <w:numId w:val="10"/>
              </w:numPr>
              <w:jc w:val="both"/>
              <w:rPr>
                <w:rFonts w:eastAsiaTheme="minorEastAsia"/>
                <w:lang w:val="en-GB"/>
              </w:rPr>
            </w:pPr>
            <w:r>
              <w:rPr>
                <w:lang w:val="en-GB"/>
              </w:rPr>
              <w:t>Don’t interrupt: … is self-explanatory. Let the speaker complete their utterance.</w:t>
            </w:r>
          </w:p>
          <w:p w:rsidR="001F2B74" w:rsidRPr="001F2B74" w:rsidRDefault="001F2B74" w:rsidP="001F2B74">
            <w:pPr>
              <w:pStyle w:val="Default"/>
              <w:numPr>
                <w:ilvl w:val="0"/>
                <w:numId w:val="10"/>
              </w:numPr>
              <w:jc w:val="both"/>
              <w:rPr>
                <w:rFonts w:eastAsiaTheme="minorEastAsia"/>
                <w:lang w:val="en-GB"/>
              </w:rPr>
            </w:pPr>
            <w:r>
              <w:rPr>
                <w:lang w:val="en-GB"/>
              </w:rPr>
              <w:t>Respond appropriately: formulate suitable and respectful replies to the utterances you have hears</w:t>
            </w:r>
          </w:p>
          <w:p w:rsidR="001F2B74" w:rsidRDefault="001F2B74" w:rsidP="001F2B74">
            <w:pPr>
              <w:pStyle w:val="Default"/>
              <w:jc w:val="both"/>
              <w:rPr>
                <w:lang w:val="en-GB"/>
              </w:rPr>
            </w:pPr>
          </w:p>
          <w:p w:rsidR="001F2B74" w:rsidRPr="001F2B74" w:rsidRDefault="001F2B74" w:rsidP="001F2B74">
            <w:pPr>
              <w:autoSpaceDE w:val="0"/>
              <w:autoSpaceDN w:val="0"/>
              <w:adjustRightInd w:val="0"/>
              <w:jc w:val="both"/>
              <w:rPr>
                <w:rFonts w:ascii="Calibri" w:hAnsi="Calibri" w:cs="Calibri"/>
                <w:color w:val="000000"/>
                <w:sz w:val="24"/>
                <w:szCs w:val="24"/>
              </w:rPr>
            </w:pPr>
          </w:p>
          <w:p w:rsidR="001F2B74" w:rsidRPr="00651D50" w:rsidRDefault="001F2B74" w:rsidP="001F2B74">
            <w:pPr>
              <w:pStyle w:val="ListParagraph"/>
              <w:numPr>
                <w:ilvl w:val="0"/>
                <w:numId w:val="8"/>
              </w:numPr>
              <w:autoSpaceDE w:val="0"/>
              <w:autoSpaceDN w:val="0"/>
              <w:adjustRightInd w:val="0"/>
              <w:jc w:val="both"/>
              <w:rPr>
                <w:rFonts w:cs="Calibri"/>
                <w:b/>
                <w:color w:val="000000"/>
                <w:sz w:val="23"/>
                <w:szCs w:val="23"/>
              </w:rPr>
            </w:pPr>
            <w:r w:rsidRPr="00651D50">
              <w:rPr>
                <w:rFonts w:cs="Calibri"/>
                <w:b/>
                <w:color w:val="000000"/>
                <w:sz w:val="23"/>
                <w:szCs w:val="23"/>
              </w:rPr>
              <w:t xml:space="preserve">What is the difference between open and closed questions? </w:t>
            </w:r>
          </w:p>
          <w:p w:rsidR="001F2B74" w:rsidRDefault="001F2B74" w:rsidP="001F2B74">
            <w:pPr>
              <w:autoSpaceDE w:val="0"/>
              <w:autoSpaceDN w:val="0"/>
              <w:adjustRightInd w:val="0"/>
              <w:jc w:val="both"/>
              <w:rPr>
                <w:rFonts w:ascii="Calibri" w:hAnsi="Calibri" w:cs="Calibri"/>
                <w:color w:val="000000"/>
                <w:sz w:val="23"/>
                <w:szCs w:val="23"/>
              </w:rPr>
            </w:pPr>
            <w:r>
              <w:rPr>
                <w:rFonts w:ascii="Calibri" w:hAnsi="Calibri" w:cs="Calibri"/>
                <w:color w:val="000000"/>
                <w:sz w:val="23"/>
                <w:szCs w:val="23"/>
              </w:rPr>
              <w:t xml:space="preserve">Open questions: … seek information-based answers. They often start using specific question words such as “when/why/how/how far/since when/who” etc. It is the </w:t>
            </w:r>
            <w:proofErr w:type="gramStart"/>
            <w:r>
              <w:rPr>
                <w:rFonts w:ascii="Calibri" w:hAnsi="Calibri" w:cs="Calibri"/>
                <w:color w:val="000000"/>
                <w:sz w:val="23"/>
                <w:szCs w:val="23"/>
              </w:rPr>
              <w:t>responders</w:t>
            </w:r>
            <w:proofErr w:type="gramEnd"/>
            <w:r>
              <w:rPr>
                <w:rFonts w:ascii="Calibri" w:hAnsi="Calibri" w:cs="Calibri"/>
                <w:color w:val="000000"/>
                <w:sz w:val="23"/>
                <w:szCs w:val="23"/>
              </w:rPr>
              <w:t xml:space="preserve"> responsibility to provide the information sought in the questions.</w:t>
            </w:r>
          </w:p>
          <w:p w:rsidR="001F2B74" w:rsidRDefault="001F2B74" w:rsidP="001F2B74">
            <w:pPr>
              <w:autoSpaceDE w:val="0"/>
              <w:autoSpaceDN w:val="0"/>
              <w:adjustRightInd w:val="0"/>
              <w:jc w:val="both"/>
              <w:rPr>
                <w:rFonts w:ascii="Calibri" w:hAnsi="Calibri" w:cs="Calibri"/>
                <w:color w:val="000000"/>
                <w:sz w:val="23"/>
                <w:szCs w:val="23"/>
              </w:rPr>
            </w:pPr>
          </w:p>
          <w:p w:rsidR="001F2B74" w:rsidRDefault="001F2B74" w:rsidP="001F2B74">
            <w:pPr>
              <w:autoSpaceDE w:val="0"/>
              <w:autoSpaceDN w:val="0"/>
              <w:adjustRightInd w:val="0"/>
              <w:jc w:val="both"/>
              <w:rPr>
                <w:rFonts w:ascii="Calibri" w:hAnsi="Calibri" w:cs="Calibri"/>
                <w:color w:val="000000"/>
                <w:sz w:val="23"/>
                <w:szCs w:val="23"/>
              </w:rPr>
            </w:pPr>
            <w:r>
              <w:rPr>
                <w:rFonts w:ascii="Calibri" w:hAnsi="Calibri" w:cs="Calibri"/>
                <w:color w:val="000000"/>
                <w:sz w:val="23"/>
                <w:szCs w:val="23"/>
              </w:rPr>
              <w:t>Closed questions: … seek yes-or-no-answers. They therefore already carry the content of the question and seek their validation or rejection through the responder only. Example: Has the train arrived yet?” The yes or no expected only serves the function of validating the assumption that the train has arrived yet (or not). The question already carries all content needed.</w:t>
            </w:r>
          </w:p>
          <w:p w:rsidR="00520621" w:rsidRDefault="00520621" w:rsidP="001F2B74">
            <w:pPr>
              <w:autoSpaceDE w:val="0"/>
              <w:autoSpaceDN w:val="0"/>
              <w:adjustRightInd w:val="0"/>
              <w:jc w:val="both"/>
              <w:rPr>
                <w:rFonts w:ascii="Calibri" w:hAnsi="Calibri" w:cs="Calibri"/>
                <w:color w:val="000000"/>
                <w:sz w:val="23"/>
                <w:szCs w:val="23"/>
              </w:rPr>
            </w:pPr>
          </w:p>
          <w:p w:rsidR="001F2B74" w:rsidRPr="001F2B74" w:rsidRDefault="001F2B74" w:rsidP="001F2B74">
            <w:pPr>
              <w:autoSpaceDE w:val="0"/>
              <w:autoSpaceDN w:val="0"/>
              <w:adjustRightInd w:val="0"/>
              <w:jc w:val="both"/>
              <w:rPr>
                <w:rFonts w:ascii="Calibri" w:hAnsi="Calibri" w:cs="Calibri"/>
                <w:color w:val="000000"/>
                <w:sz w:val="23"/>
                <w:szCs w:val="23"/>
              </w:rPr>
            </w:pPr>
          </w:p>
          <w:p w:rsidR="001F2B74" w:rsidRPr="00651D50" w:rsidRDefault="001F2B74" w:rsidP="001F2B74">
            <w:pPr>
              <w:pStyle w:val="Default"/>
              <w:numPr>
                <w:ilvl w:val="0"/>
                <w:numId w:val="8"/>
              </w:numPr>
              <w:jc w:val="both"/>
              <w:rPr>
                <w:rFonts w:eastAsiaTheme="minorEastAsia"/>
                <w:b/>
                <w:lang w:val="en-GB"/>
              </w:rPr>
            </w:pPr>
            <w:r w:rsidRPr="00651D50">
              <w:rPr>
                <w:rFonts w:eastAsiaTheme="minorEastAsia"/>
                <w:b/>
                <w:lang w:val="en-GB"/>
              </w:rPr>
              <w:t>How do open questions help in a conversation?</w:t>
            </w:r>
          </w:p>
          <w:p w:rsidR="001F2B74" w:rsidRDefault="001F2B74" w:rsidP="001F2B74">
            <w:pPr>
              <w:autoSpaceDE w:val="0"/>
              <w:autoSpaceDN w:val="0"/>
              <w:adjustRightInd w:val="0"/>
              <w:rPr>
                <w:rFonts w:cstheme="minorHAnsi"/>
                <w:color w:val="000000"/>
                <w:sz w:val="24"/>
                <w:szCs w:val="24"/>
              </w:rPr>
            </w:pPr>
            <w:r>
              <w:rPr>
                <w:rFonts w:cstheme="minorHAnsi"/>
                <w:color w:val="000000"/>
                <w:sz w:val="24"/>
                <w:szCs w:val="24"/>
              </w:rPr>
              <w:t>Open questions can serve several functions in a conversation. They can …</w:t>
            </w:r>
          </w:p>
          <w:p w:rsidR="001F2B74" w:rsidRDefault="001F2B74" w:rsidP="001F2B74">
            <w:pPr>
              <w:pStyle w:val="ListParagraph"/>
              <w:numPr>
                <w:ilvl w:val="0"/>
                <w:numId w:val="11"/>
              </w:numPr>
              <w:autoSpaceDE w:val="0"/>
              <w:autoSpaceDN w:val="0"/>
              <w:adjustRightInd w:val="0"/>
              <w:spacing w:after="37"/>
              <w:rPr>
                <w:rFonts w:asciiTheme="minorHAnsi" w:hAnsiTheme="minorHAnsi" w:cstheme="minorHAnsi"/>
                <w:color w:val="000000"/>
                <w:sz w:val="24"/>
                <w:szCs w:val="24"/>
              </w:rPr>
            </w:pPr>
            <w:r>
              <w:rPr>
                <w:rFonts w:asciiTheme="minorHAnsi" w:hAnsiTheme="minorHAnsi" w:cstheme="minorHAnsi"/>
                <w:color w:val="000000"/>
                <w:sz w:val="24"/>
                <w:szCs w:val="24"/>
              </w:rPr>
              <w:t>Give us more information</w:t>
            </w:r>
          </w:p>
          <w:p w:rsidR="001F2B74" w:rsidRDefault="001F2B74" w:rsidP="001F2B74">
            <w:pPr>
              <w:pStyle w:val="ListParagraph"/>
              <w:numPr>
                <w:ilvl w:val="0"/>
                <w:numId w:val="11"/>
              </w:numPr>
              <w:autoSpaceDE w:val="0"/>
              <w:autoSpaceDN w:val="0"/>
              <w:adjustRightInd w:val="0"/>
              <w:spacing w:after="37"/>
              <w:rPr>
                <w:rFonts w:asciiTheme="minorHAnsi" w:hAnsiTheme="minorHAnsi" w:cstheme="minorHAnsi"/>
                <w:color w:val="000000"/>
                <w:sz w:val="23"/>
                <w:szCs w:val="23"/>
              </w:rPr>
            </w:pPr>
            <w:r w:rsidRPr="001F2B74">
              <w:rPr>
                <w:rFonts w:asciiTheme="minorHAnsi" w:hAnsiTheme="minorHAnsi" w:cstheme="minorHAnsi"/>
                <w:color w:val="000000"/>
                <w:sz w:val="23"/>
                <w:szCs w:val="23"/>
              </w:rPr>
              <w:t xml:space="preserve">Encourage your conversation partner to speak openly </w:t>
            </w:r>
          </w:p>
          <w:p w:rsidR="001F2B74" w:rsidRDefault="001F2B74" w:rsidP="001F2B74">
            <w:pPr>
              <w:pStyle w:val="ListParagraph"/>
              <w:numPr>
                <w:ilvl w:val="0"/>
                <w:numId w:val="11"/>
              </w:numPr>
              <w:autoSpaceDE w:val="0"/>
              <w:autoSpaceDN w:val="0"/>
              <w:adjustRightInd w:val="0"/>
              <w:rPr>
                <w:rFonts w:asciiTheme="minorHAnsi" w:hAnsiTheme="minorHAnsi" w:cstheme="minorHAnsi"/>
                <w:color w:val="000000"/>
                <w:sz w:val="23"/>
                <w:szCs w:val="23"/>
              </w:rPr>
            </w:pPr>
            <w:r w:rsidRPr="001F2B74">
              <w:rPr>
                <w:rFonts w:asciiTheme="minorHAnsi" w:hAnsiTheme="minorHAnsi" w:cstheme="minorHAnsi"/>
                <w:color w:val="000000"/>
                <w:sz w:val="23"/>
                <w:szCs w:val="23"/>
              </w:rPr>
              <w:t xml:space="preserve">Encourage people to share opinions and ideas </w:t>
            </w:r>
          </w:p>
          <w:p w:rsidR="0082403F" w:rsidRDefault="0082403F" w:rsidP="0082403F">
            <w:pPr>
              <w:autoSpaceDE w:val="0"/>
              <w:autoSpaceDN w:val="0"/>
              <w:adjustRightInd w:val="0"/>
              <w:rPr>
                <w:rFonts w:cstheme="minorHAnsi"/>
                <w:color w:val="000000"/>
                <w:sz w:val="23"/>
                <w:szCs w:val="23"/>
              </w:rPr>
            </w:pPr>
          </w:p>
          <w:p w:rsidR="0082403F" w:rsidRDefault="0082403F" w:rsidP="0082403F">
            <w:pPr>
              <w:autoSpaceDE w:val="0"/>
              <w:autoSpaceDN w:val="0"/>
              <w:adjustRightInd w:val="0"/>
              <w:rPr>
                <w:rFonts w:cstheme="minorHAnsi"/>
                <w:color w:val="000000"/>
                <w:sz w:val="23"/>
                <w:szCs w:val="23"/>
              </w:rPr>
            </w:pPr>
            <w:r>
              <w:rPr>
                <w:rFonts w:cstheme="minorHAnsi"/>
                <w:color w:val="000000"/>
                <w:sz w:val="23"/>
                <w:szCs w:val="23"/>
              </w:rPr>
              <w:t xml:space="preserve">Example: In a meeting discussing the launch of a new product, it is vital to gain more information about the product. Open questions can help elicit this information on e.g. </w:t>
            </w:r>
            <w:r w:rsidR="00520621">
              <w:rPr>
                <w:rFonts w:cstheme="minorHAnsi"/>
                <w:color w:val="000000"/>
                <w:sz w:val="23"/>
                <w:szCs w:val="23"/>
              </w:rPr>
              <w:t>color</w:t>
            </w:r>
            <w:r>
              <w:rPr>
                <w:rFonts w:cstheme="minorHAnsi"/>
                <w:color w:val="000000"/>
                <w:sz w:val="23"/>
                <w:szCs w:val="23"/>
              </w:rPr>
              <w:t xml:space="preserve">, shape, size, functionality, purpose etc. </w:t>
            </w:r>
          </w:p>
          <w:p w:rsidR="0082403F" w:rsidRPr="0082403F" w:rsidRDefault="0082403F" w:rsidP="0082403F">
            <w:pPr>
              <w:autoSpaceDE w:val="0"/>
              <w:autoSpaceDN w:val="0"/>
              <w:adjustRightInd w:val="0"/>
              <w:rPr>
                <w:rFonts w:cstheme="minorHAnsi"/>
                <w:color w:val="000000"/>
                <w:sz w:val="23"/>
                <w:szCs w:val="23"/>
              </w:rPr>
            </w:pPr>
            <w:r>
              <w:rPr>
                <w:rFonts w:cstheme="minorHAnsi"/>
                <w:color w:val="000000"/>
                <w:sz w:val="23"/>
                <w:szCs w:val="23"/>
              </w:rPr>
              <w:t xml:space="preserve">If these questions come from the team members, the meeting will involve all around the table to contribute to the information-gathering exercise. This will automatically lead to individuals voicing their opinions about the answers they get to hear. Example: “Oh, that’s a nice </w:t>
            </w:r>
            <w:r w:rsidR="00520621">
              <w:rPr>
                <w:rFonts w:cstheme="minorHAnsi"/>
                <w:color w:val="000000"/>
                <w:sz w:val="23"/>
                <w:szCs w:val="23"/>
              </w:rPr>
              <w:t>color</w:t>
            </w:r>
            <w:r>
              <w:rPr>
                <w:rFonts w:cstheme="minorHAnsi"/>
                <w:color w:val="000000"/>
                <w:sz w:val="23"/>
                <w:szCs w:val="23"/>
              </w:rPr>
              <w:t xml:space="preserve">.” “Really? No, I don’t like it at all because </w:t>
            </w:r>
            <w:proofErr w:type="gramStart"/>
            <w:r>
              <w:rPr>
                <w:rFonts w:cstheme="minorHAnsi"/>
                <w:color w:val="000000"/>
                <w:sz w:val="23"/>
                <w:szCs w:val="23"/>
              </w:rPr>
              <w:t>… .”</w:t>
            </w:r>
            <w:proofErr w:type="gramEnd"/>
          </w:p>
          <w:p w:rsidR="001F2B74" w:rsidRDefault="001F2B74" w:rsidP="001F2B74">
            <w:pPr>
              <w:autoSpaceDE w:val="0"/>
              <w:autoSpaceDN w:val="0"/>
              <w:adjustRightInd w:val="0"/>
              <w:rPr>
                <w:rFonts w:ascii="Symbol" w:hAnsi="Symbol" w:cs="Symbol"/>
                <w:color w:val="000000"/>
                <w:sz w:val="23"/>
                <w:szCs w:val="23"/>
              </w:rPr>
            </w:pPr>
          </w:p>
          <w:p w:rsidR="00520621" w:rsidRPr="001F2B74" w:rsidRDefault="00520621" w:rsidP="001F2B74">
            <w:pPr>
              <w:autoSpaceDE w:val="0"/>
              <w:autoSpaceDN w:val="0"/>
              <w:adjustRightInd w:val="0"/>
              <w:rPr>
                <w:rFonts w:ascii="Symbol" w:hAnsi="Symbol" w:cs="Symbol"/>
                <w:color w:val="000000"/>
                <w:sz w:val="23"/>
                <w:szCs w:val="23"/>
              </w:rPr>
            </w:pPr>
          </w:p>
          <w:p w:rsidR="0082403F" w:rsidRPr="0082403F" w:rsidRDefault="0082403F" w:rsidP="0082403F">
            <w:pPr>
              <w:pStyle w:val="ListParagraph"/>
              <w:numPr>
                <w:ilvl w:val="0"/>
                <w:numId w:val="8"/>
              </w:numPr>
              <w:autoSpaceDE w:val="0"/>
              <w:autoSpaceDN w:val="0"/>
              <w:adjustRightInd w:val="0"/>
              <w:rPr>
                <w:rFonts w:cs="Calibri"/>
                <w:color w:val="000000"/>
                <w:sz w:val="23"/>
                <w:szCs w:val="23"/>
              </w:rPr>
            </w:pPr>
            <w:r w:rsidRPr="00651D50">
              <w:rPr>
                <w:rFonts w:cs="Calibri"/>
                <w:b/>
                <w:color w:val="000000"/>
                <w:sz w:val="23"/>
                <w:szCs w:val="23"/>
              </w:rPr>
              <w:t>What is the difference between verbal and non-verbal probes? Give example for each</w:t>
            </w:r>
            <w:r w:rsidRPr="0082403F">
              <w:rPr>
                <w:rFonts w:cs="Calibri"/>
                <w:color w:val="000000"/>
                <w:sz w:val="23"/>
                <w:szCs w:val="23"/>
              </w:rPr>
              <w:t xml:space="preserve">. </w:t>
            </w:r>
          </w:p>
          <w:p w:rsidR="0082403F" w:rsidRDefault="0082403F" w:rsidP="0082403F">
            <w:pPr>
              <w:autoSpaceDE w:val="0"/>
              <w:autoSpaceDN w:val="0"/>
              <w:adjustRightInd w:val="0"/>
              <w:rPr>
                <w:rFonts w:ascii="Calibri" w:hAnsi="Calibri" w:cs="Calibri"/>
                <w:color w:val="000000"/>
                <w:sz w:val="23"/>
                <w:szCs w:val="23"/>
              </w:rPr>
            </w:pPr>
            <w:r w:rsidRPr="0082403F">
              <w:rPr>
                <w:rFonts w:ascii="Calibri" w:hAnsi="Calibri" w:cs="Calibri"/>
                <w:bCs/>
                <w:color w:val="000000"/>
                <w:sz w:val="23"/>
                <w:szCs w:val="23"/>
              </w:rPr>
              <w:t xml:space="preserve">Verbal and Non-Verbal Probes </w:t>
            </w:r>
            <w:r w:rsidR="009C4297">
              <w:rPr>
                <w:rFonts w:ascii="Calibri" w:hAnsi="Calibri" w:cs="Calibri"/>
                <w:bCs/>
                <w:color w:val="000000"/>
                <w:sz w:val="23"/>
                <w:szCs w:val="23"/>
              </w:rPr>
              <w:t>are catalysts or signals to the speaker to expand on their original utterance, often for clarification reasons. E</w:t>
            </w:r>
            <w:r w:rsidR="009C4297">
              <w:rPr>
                <w:rFonts w:ascii="Calibri" w:hAnsi="Calibri" w:cs="Calibri"/>
                <w:color w:val="000000"/>
                <w:sz w:val="23"/>
                <w:szCs w:val="23"/>
              </w:rPr>
              <w:t>xamples of verbal probes can be:</w:t>
            </w:r>
          </w:p>
          <w:p w:rsidR="009C4297" w:rsidRPr="0082403F" w:rsidRDefault="009C4297" w:rsidP="0082403F">
            <w:pPr>
              <w:autoSpaceDE w:val="0"/>
              <w:autoSpaceDN w:val="0"/>
              <w:adjustRightInd w:val="0"/>
              <w:rPr>
                <w:rFonts w:ascii="Calibri" w:hAnsi="Calibri" w:cs="Calibri"/>
                <w:color w:val="000000"/>
                <w:sz w:val="23"/>
                <w:szCs w:val="23"/>
              </w:rPr>
            </w:pPr>
          </w:p>
          <w:p w:rsidR="009C4297" w:rsidRDefault="009C4297" w:rsidP="0082403F">
            <w:pPr>
              <w:autoSpaceDE w:val="0"/>
              <w:autoSpaceDN w:val="0"/>
              <w:adjustRightInd w:val="0"/>
              <w:rPr>
                <w:rFonts w:ascii="Calibri" w:hAnsi="Calibri" w:cs="Calibri"/>
                <w:color w:val="000000"/>
                <w:sz w:val="23"/>
                <w:szCs w:val="23"/>
              </w:rPr>
            </w:pPr>
            <w:r>
              <w:rPr>
                <w:rFonts w:ascii="Calibri" w:hAnsi="Calibri" w:cs="Calibri"/>
                <w:color w:val="000000"/>
                <w:sz w:val="23"/>
                <w:szCs w:val="23"/>
              </w:rPr>
              <w:t>“Why did you come to this conclusion?</w:t>
            </w:r>
          </w:p>
          <w:p w:rsidR="009C4297" w:rsidRDefault="009C4297" w:rsidP="0082403F">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“It is interesting you say that because </w:t>
            </w:r>
            <w:proofErr w:type="gramStart"/>
            <w:r>
              <w:rPr>
                <w:rFonts w:ascii="Calibri" w:hAnsi="Calibri" w:cs="Calibri"/>
                <w:color w:val="000000"/>
                <w:sz w:val="23"/>
                <w:szCs w:val="23"/>
              </w:rPr>
              <w:t>… .”</w:t>
            </w:r>
            <w:proofErr w:type="gramEnd"/>
          </w:p>
          <w:p w:rsidR="009C4297" w:rsidRDefault="009C4297" w:rsidP="0082403F">
            <w:pPr>
              <w:autoSpaceDE w:val="0"/>
              <w:autoSpaceDN w:val="0"/>
              <w:adjustRightInd w:val="0"/>
              <w:rPr>
                <w:rFonts w:ascii="Calibri" w:hAnsi="Calibri" w:cs="Calibri"/>
                <w:color w:val="000000"/>
                <w:sz w:val="23"/>
                <w:szCs w:val="23"/>
              </w:rPr>
            </w:pPr>
            <w:r>
              <w:rPr>
                <w:rFonts w:ascii="Calibri" w:hAnsi="Calibri" w:cs="Calibri"/>
                <w:color w:val="000000"/>
                <w:sz w:val="23"/>
                <w:szCs w:val="23"/>
              </w:rPr>
              <w:t>“How many?”</w:t>
            </w:r>
          </w:p>
          <w:p w:rsidR="0082403F" w:rsidRDefault="009C4297" w:rsidP="0082403F">
            <w:pPr>
              <w:autoSpaceDE w:val="0"/>
              <w:autoSpaceDN w:val="0"/>
              <w:adjustRightInd w:val="0"/>
              <w:rPr>
                <w:rFonts w:ascii="Calibri" w:hAnsi="Calibri" w:cs="Calibri"/>
                <w:color w:val="000000"/>
                <w:sz w:val="23"/>
                <w:szCs w:val="23"/>
              </w:rPr>
            </w:pPr>
            <w:r>
              <w:rPr>
                <w:rFonts w:ascii="Calibri" w:hAnsi="Calibri" w:cs="Calibri"/>
                <w:color w:val="000000"/>
                <w:sz w:val="23"/>
                <w:szCs w:val="23"/>
              </w:rPr>
              <w:t>“In how far is this relevant?”</w:t>
            </w:r>
          </w:p>
          <w:p w:rsidR="00520621" w:rsidRDefault="00520621" w:rsidP="0082403F">
            <w:pPr>
              <w:autoSpaceDE w:val="0"/>
              <w:autoSpaceDN w:val="0"/>
              <w:adjustRightInd w:val="0"/>
              <w:rPr>
                <w:rFonts w:ascii="Calibri" w:hAnsi="Calibri" w:cs="Calibri"/>
                <w:color w:val="000000"/>
                <w:sz w:val="23"/>
                <w:szCs w:val="23"/>
              </w:rPr>
            </w:pPr>
          </w:p>
          <w:p w:rsidR="00520621" w:rsidRPr="0082403F" w:rsidRDefault="00520621" w:rsidP="0082403F">
            <w:pPr>
              <w:autoSpaceDE w:val="0"/>
              <w:autoSpaceDN w:val="0"/>
              <w:adjustRightInd w:val="0"/>
              <w:rPr>
                <w:rFonts w:ascii="Calibri" w:hAnsi="Calibri" w:cs="Calibri"/>
                <w:color w:val="000000"/>
                <w:sz w:val="23"/>
                <w:szCs w:val="23"/>
              </w:rPr>
            </w:pPr>
          </w:p>
          <w:p w:rsidR="0082403F" w:rsidRPr="0082403F" w:rsidRDefault="0082403F" w:rsidP="0082403F">
            <w:pPr>
              <w:autoSpaceDE w:val="0"/>
              <w:autoSpaceDN w:val="0"/>
              <w:adjustRightInd w:val="0"/>
              <w:rPr>
                <w:rFonts w:ascii="Calibri" w:hAnsi="Calibri" w:cs="Calibri"/>
                <w:color w:val="000000"/>
                <w:sz w:val="23"/>
                <w:szCs w:val="23"/>
              </w:rPr>
            </w:pPr>
          </w:p>
          <w:p w:rsidR="0082403F" w:rsidRPr="0082403F" w:rsidRDefault="0082403F" w:rsidP="0082403F">
            <w:pPr>
              <w:autoSpaceDE w:val="0"/>
              <w:autoSpaceDN w:val="0"/>
              <w:adjustRightInd w:val="0"/>
              <w:rPr>
                <w:rFonts w:ascii="Calibri" w:hAnsi="Calibri" w:cs="Calibri"/>
                <w:color w:val="000000"/>
                <w:sz w:val="23"/>
                <w:szCs w:val="23"/>
              </w:rPr>
            </w:pPr>
            <w:r w:rsidRPr="0082403F">
              <w:rPr>
                <w:rFonts w:ascii="Calibri" w:hAnsi="Calibri" w:cs="Calibri"/>
                <w:color w:val="000000"/>
                <w:sz w:val="23"/>
                <w:szCs w:val="23"/>
              </w:rPr>
              <w:lastRenderedPageBreak/>
              <w:t xml:space="preserve">Non-verbal probes rely on your body language and gestures to get the same results as a verbal probe. </w:t>
            </w:r>
            <w:r w:rsidR="009C4297">
              <w:rPr>
                <w:rFonts w:ascii="Calibri" w:hAnsi="Calibri" w:cs="Calibri"/>
                <w:color w:val="000000"/>
                <w:sz w:val="23"/>
                <w:szCs w:val="23"/>
              </w:rPr>
              <w:t>Examples:</w:t>
            </w:r>
          </w:p>
          <w:p w:rsidR="0082403F" w:rsidRDefault="0082403F" w:rsidP="009C4297">
            <w:pPr>
              <w:pStyle w:val="ListParagraph"/>
              <w:numPr>
                <w:ilvl w:val="0"/>
                <w:numId w:val="11"/>
              </w:numPr>
              <w:autoSpaceDE w:val="0"/>
              <w:autoSpaceDN w:val="0"/>
              <w:adjustRightInd w:val="0"/>
              <w:spacing w:after="34"/>
              <w:rPr>
                <w:rFonts w:cs="Calibri"/>
                <w:color w:val="000000"/>
                <w:sz w:val="23"/>
                <w:szCs w:val="23"/>
              </w:rPr>
            </w:pPr>
            <w:r w:rsidRPr="009C4297">
              <w:rPr>
                <w:rFonts w:cs="Calibri"/>
                <w:color w:val="000000"/>
                <w:sz w:val="23"/>
                <w:szCs w:val="23"/>
              </w:rPr>
              <w:t xml:space="preserve">Raising the eyebrows as if you are surprised </w:t>
            </w:r>
          </w:p>
          <w:p w:rsidR="0082403F" w:rsidRDefault="0082403F" w:rsidP="0082403F">
            <w:pPr>
              <w:pStyle w:val="ListParagraph"/>
              <w:numPr>
                <w:ilvl w:val="0"/>
                <w:numId w:val="11"/>
              </w:numPr>
              <w:autoSpaceDE w:val="0"/>
              <w:autoSpaceDN w:val="0"/>
              <w:adjustRightInd w:val="0"/>
              <w:spacing w:after="34"/>
              <w:rPr>
                <w:rFonts w:cs="Calibri"/>
                <w:color w:val="000000"/>
                <w:sz w:val="23"/>
                <w:szCs w:val="23"/>
              </w:rPr>
            </w:pPr>
            <w:r w:rsidRPr="0082403F">
              <w:rPr>
                <w:rFonts w:cs="Calibri"/>
                <w:color w:val="000000"/>
                <w:sz w:val="23"/>
                <w:szCs w:val="23"/>
              </w:rPr>
              <w:t xml:space="preserve">Nodding </w:t>
            </w:r>
          </w:p>
          <w:p w:rsidR="0082403F" w:rsidRDefault="0082403F" w:rsidP="0082403F">
            <w:pPr>
              <w:pStyle w:val="ListParagraph"/>
              <w:numPr>
                <w:ilvl w:val="0"/>
                <w:numId w:val="11"/>
              </w:numPr>
              <w:autoSpaceDE w:val="0"/>
              <w:autoSpaceDN w:val="0"/>
              <w:adjustRightInd w:val="0"/>
              <w:spacing w:after="34"/>
              <w:rPr>
                <w:rFonts w:cs="Calibri"/>
                <w:color w:val="000000"/>
                <w:sz w:val="23"/>
                <w:szCs w:val="23"/>
              </w:rPr>
            </w:pPr>
            <w:r w:rsidRPr="0082403F">
              <w:rPr>
                <w:rFonts w:cs="Calibri"/>
                <w:color w:val="000000"/>
                <w:sz w:val="23"/>
                <w:szCs w:val="23"/>
              </w:rPr>
              <w:t xml:space="preserve">Frowning </w:t>
            </w:r>
          </w:p>
          <w:p w:rsidR="0082403F" w:rsidRDefault="0082403F" w:rsidP="0082403F">
            <w:pPr>
              <w:pStyle w:val="ListParagraph"/>
              <w:numPr>
                <w:ilvl w:val="0"/>
                <w:numId w:val="11"/>
              </w:numPr>
              <w:autoSpaceDE w:val="0"/>
              <w:autoSpaceDN w:val="0"/>
              <w:adjustRightInd w:val="0"/>
              <w:rPr>
                <w:rFonts w:cs="Calibri"/>
                <w:color w:val="000000"/>
                <w:sz w:val="23"/>
                <w:szCs w:val="23"/>
              </w:rPr>
            </w:pPr>
            <w:r w:rsidRPr="0082403F">
              <w:rPr>
                <w:rFonts w:cs="Calibri"/>
                <w:color w:val="000000"/>
                <w:sz w:val="23"/>
                <w:szCs w:val="23"/>
              </w:rPr>
              <w:t xml:space="preserve">Pursing the lips </w:t>
            </w:r>
          </w:p>
          <w:p w:rsidR="009C4297" w:rsidRDefault="009C4297" w:rsidP="0082403F">
            <w:pPr>
              <w:pStyle w:val="ListParagraph"/>
              <w:numPr>
                <w:ilvl w:val="0"/>
                <w:numId w:val="11"/>
              </w:numPr>
              <w:autoSpaceDE w:val="0"/>
              <w:autoSpaceDN w:val="0"/>
              <w:adjustRightInd w:val="0"/>
              <w:rPr>
                <w:rFonts w:cs="Calibri"/>
                <w:color w:val="000000"/>
                <w:sz w:val="23"/>
                <w:szCs w:val="23"/>
              </w:rPr>
            </w:pPr>
            <w:r>
              <w:rPr>
                <w:rFonts w:cs="Calibri"/>
                <w:color w:val="000000"/>
                <w:sz w:val="23"/>
                <w:szCs w:val="23"/>
              </w:rPr>
              <w:t>Shrugging shoulders in disbelief</w:t>
            </w:r>
          </w:p>
          <w:p w:rsidR="00520621" w:rsidRDefault="00520621" w:rsidP="0082403F">
            <w:pPr>
              <w:pStyle w:val="ListParagraph"/>
              <w:numPr>
                <w:ilvl w:val="0"/>
                <w:numId w:val="11"/>
              </w:numPr>
              <w:autoSpaceDE w:val="0"/>
              <w:autoSpaceDN w:val="0"/>
              <w:adjustRightInd w:val="0"/>
              <w:rPr>
                <w:rFonts w:cs="Calibri"/>
                <w:color w:val="000000"/>
                <w:sz w:val="23"/>
                <w:szCs w:val="23"/>
              </w:rPr>
            </w:pPr>
          </w:p>
          <w:p w:rsidR="001F2B74" w:rsidRDefault="001F2B74" w:rsidP="009C4297">
            <w:pPr>
              <w:pStyle w:val="Default"/>
              <w:jc w:val="both"/>
              <w:rPr>
                <w:rFonts w:eastAsiaTheme="minorEastAsia"/>
                <w:sz w:val="23"/>
                <w:szCs w:val="23"/>
              </w:rPr>
            </w:pPr>
          </w:p>
          <w:p w:rsidR="009C4297" w:rsidRPr="006B109D" w:rsidRDefault="009C4297" w:rsidP="009C4297">
            <w:pPr>
              <w:pStyle w:val="Default"/>
              <w:rPr>
                <w:rFonts w:eastAsiaTheme="minorEastAsia"/>
                <w:b/>
                <w:lang w:val="en-GB"/>
              </w:rPr>
            </w:pPr>
            <w:r w:rsidRPr="009C4297">
              <w:rPr>
                <w:rFonts w:eastAsiaTheme="minorEastAsia"/>
                <w:b/>
                <w:sz w:val="23"/>
                <w:szCs w:val="23"/>
              </w:rPr>
              <w:t xml:space="preserve">Q2. </w:t>
            </w:r>
            <w:r w:rsidRPr="009C4297">
              <w:rPr>
                <w:rFonts w:eastAsiaTheme="minorEastAsia"/>
                <w:b/>
                <w:lang w:val="en-GB"/>
              </w:rPr>
              <w:t xml:space="preserve"> </w:t>
            </w:r>
            <w:r w:rsidRPr="009C4297">
              <w:rPr>
                <w:rFonts w:eastAsiaTheme="minorEastAsia"/>
                <w:b/>
                <w:sz w:val="23"/>
                <w:szCs w:val="23"/>
                <w:lang w:val="en-GB"/>
              </w:rPr>
              <w:t>Discuss some probing techniques</w:t>
            </w:r>
          </w:p>
          <w:p w:rsidR="006B109D" w:rsidRPr="006B109D" w:rsidRDefault="006B109D" w:rsidP="001F2B74">
            <w:pPr>
              <w:autoSpaceDE w:val="0"/>
              <w:autoSpaceDN w:val="0"/>
              <w:adjustRightInd w:val="0"/>
              <w:jc w:val="both"/>
              <w:rPr>
                <w:rFonts w:ascii="Calibri" w:hAnsi="Calibri" w:cs="Calibri"/>
                <w:color w:val="000000"/>
                <w:sz w:val="23"/>
                <w:szCs w:val="23"/>
              </w:rPr>
            </w:pPr>
          </w:p>
          <w:p w:rsidR="00651D50" w:rsidRDefault="009C4297" w:rsidP="001F2B74">
            <w:pPr>
              <w:autoSpaceDE w:val="0"/>
              <w:autoSpaceDN w:val="0"/>
              <w:adjustRightInd w:val="0"/>
              <w:jc w:val="both"/>
              <w:rPr>
                <w:rFonts w:ascii="Calibri" w:hAnsi="Calibri" w:cs="Calibri"/>
                <w:color w:val="000000"/>
                <w:sz w:val="23"/>
                <w:szCs w:val="23"/>
              </w:rPr>
            </w:pPr>
            <w:r>
              <w:rPr>
                <w:rFonts w:ascii="Calibri" w:hAnsi="Calibri" w:cs="Calibri"/>
                <w:color w:val="000000"/>
                <w:sz w:val="23"/>
                <w:szCs w:val="23"/>
              </w:rPr>
              <w:t xml:space="preserve">All probing techniques are an interjection of the listener into the flow of the speaker’s utterance. The choice of the listener is which types of interjection to use in order to remain respectful to the listener and not sabotage the flow of the utterance, as this can put off the speaker and result in a negative progression of the utterance or conversation. Once the decision is made to probe verbally or non-verbally, </w:t>
            </w:r>
            <w:r w:rsidR="00651D50">
              <w:rPr>
                <w:rFonts w:ascii="Calibri" w:hAnsi="Calibri" w:cs="Calibri"/>
                <w:color w:val="000000"/>
                <w:sz w:val="23"/>
                <w:szCs w:val="23"/>
              </w:rPr>
              <w:t xml:space="preserve">the listener is then dependent on the ability of the speaker to decode the purpose of the interjection, particularly so in non-verbal communication. A common cultural understanding of the meaning of different non-verbal techniques is needed to ensure that the speaker decodes it in the way the listener meant it. </w:t>
            </w:r>
          </w:p>
          <w:p w:rsidR="00520621" w:rsidRDefault="00520621" w:rsidP="001F2B74">
            <w:pPr>
              <w:autoSpaceDE w:val="0"/>
              <w:autoSpaceDN w:val="0"/>
              <w:adjustRightInd w:val="0"/>
              <w:jc w:val="both"/>
              <w:rPr>
                <w:rFonts w:ascii="Calibri" w:hAnsi="Calibri" w:cs="Calibri"/>
                <w:color w:val="000000"/>
                <w:sz w:val="23"/>
                <w:szCs w:val="23"/>
              </w:rPr>
            </w:pPr>
            <w:r>
              <w:rPr>
                <w:rFonts w:ascii="Calibri" w:hAnsi="Calibri" w:cs="Calibri"/>
                <w:color w:val="000000"/>
                <w:sz w:val="23"/>
                <w:szCs w:val="23"/>
              </w:rPr>
              <w:t>Occasionally, non-verbal interjection can be perceived as impolite, particularly if different cross-cultural interpretations are at work as well. Example: German listeners will often and involuntarily frown at the speaker to symbolize non-understanding, which is perceived as off-putting and rude. In the Anglo-Saxon world, non-understanding is often symbolized by verbal utterances such as: “Could you clarify this for me, please?”</w:t>
            </w:r>
          </w:p>
          <w:p w:rsidR="00651D50" w:rsidRDefault="00651D50" w:rsidP="001F2B74">
            <w:pPr>
              <w:autoSpaceDE w:val="0"/>
              <w:autoSpaceDN w:val="0"/>
              <w:adjustRightInd w:val="0"/>
              <w:jc w:val="both"/>
              <w:rPr>
                <w:rFonts w:ascii="Calibri" w:hAnsi="Calibri" w:cs="Calibri"/>
                <w:color w:val="000000"/>
                <w:sz w:val="23"/>
                <w:szCs w:val="23"/>
              </w:rPr>
            </w:pPr>
          </w:p>
          <w:p w:rsidR="00651D50" w:rsidRDefault="00651D50" w:rsidP="001F2B74">
            <w:pPr>
              <w:autoSpaceDE w:val="0"/>
              <w:autoSpaceDN w:val="0"/>
              <w:adjustRightInd w:val="0"/>
              <w:jc w:val="both"/>
              <w:rPr>
                <w:rFonts w:ascii="Calibri" w:hAnsi="Calibri" w:cs="Calibri"/>
                <w:color w:val="000000"/>
                <w:sz w:val="23"/>
                <w:szCs w:val="23"/>
              </w:rPr>
            </w:pPr>
            <w:r>
              <w:rPr>
                <w:rFonts w:ascii="Calibri" w:hAnsi="Calibri" w:cs="Calibri"/>
                <w:color w:val="000000"/>
                <w:sz w:val="23"/>
                <w:szCs w:val="23"/>
              </w:rPr>
              <w:t>Verbal probes such as “Why did you come to this conclusion?” serve the purpose of verbalizing concretely the intention of the question. In other words, it highlights to the speaker an omission they have made in the course of their utterance, which impacts on the listener’s understanding. As often as not, this will be taken positively (“Ah, yes. I meant to add this. …”). In some cases, where the speaker thinks they have already elaborated on this, it highlights to them the need to perhaps re-formulate it to enhance understanding. Often, responses such as “Okay – another way of saying it is … “</w:t>
            </w:r>
          </w:p>
          <w:p w:rsidR="00CC2FB3" w:rsidRDefault="00CC2FB3" w:rsidP="001F2B74">
            <w:pPr>
              <w:jc w:val="both"/>
              <w:rPr>
                <w:b/>
              </w:rPr>
            </w:pPr>
          </w:p>
        </w:tc>
      </w:tr>
    </w:tbl>
    <w:p w:rsidR="00503D7E" w:rsidRPr="00B0415E" w:rsidRDefault="00503D7E" w:rsidP="001F2B74">
      <w:pPr>
        <w:autoSpaceDE w:val="0"/>
        <w:autoSpaceDN w:val="0"/>
        <w:adjustRightInd w:val="0"/>
        <w:spacing w:after="0" w:line="240" w:lineRule="auto"/>
        <w:jc w:val="both"/>
        <w:rPr>
          <w:rFonts w:cs="CalvertMT-Bold"/>
          <w:b/>
          <w:bCs/>
          <w:color w:val="002060"/>
          <w:sz w:val="28"/>
          <w:lang w:val="en-US"/>
        </w:rPr>
      </w:pPr>
    </w:p>
    <w:p w:rsidR="00A851DA" w:rsidRPr="00B0415E" w:rsidRDefault="00AE1481" w:rsidP="001F2B74">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1F2B74">
      <w:pPr>
        <w:autoSpaceDE w:val="0"/>
        <w:autoSpaceDN w:val="0"/>
        <w:adjustRightInd w:val="0"/>
        <w:spacing w:after="0" w:line="240" w:lineRule="auto"/>
        <w:jc w:val="both"/>
        <w:rPr>
          <w:rFonts w:cs="CalvertMT-Bold"/>
          <w:b/>
          <w:bCs/>
          <w:color w:val="001AE6"/>
          <w:lang w:val="en-US"/>
        </w:rPr>
      </w:pPr>
    </w:p>
    <w:p w:rsidR="00A851DA" w:rsidRPr="00B0415E" w:rsidRDefault="00405895" w:rsidP="001F2B74">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1F2B74">
      <w:pPr>
        <w:autoSpaceDE w:val="0"/>
        <w:autoSpaceDN w:val="0"/>
        <w:adjustRightInd w:val="0"/>
        <w:spacing w:after="0" w:line="240" w:lineRule="auto"/>
        <w:jc w:val="both"/>
        <w:rPr>
          <w:rFonts w:cs="Bliss-Regular"/>
          <w:color w:val="000000"/>
          <w:lang w:val="en-US"/>
        </w:rPr>
      </w:pPr>
    </w:p>
    <w:p w:rsidR="00503D7E" w:rsidRPr="00B0415E" w:rsidRDefault="00503D7E" w:rsidP="001F2B74">
      <w:pPr>
        <w:autoSpaceDE w:val="0"/>
        <w:autoSpaceDN w:val="0"/>
        <w:adjustRightInd w:val="0"/>
        <w:spacing w:after="0" w:line="240" w:lineRule="auto"/>
        <w:jc w:val="both"/>
        <w:rPr>
          <w:rFonts w:cs="Bliss-Regular"/>
          <w:color w:val="000000"/>
          <w:lang w:val="en-US"/>
        </w:rPr>
      </w:pPr>
    </w:p>
    <w:p w:rsidR="00A851DA" w:rsidRPr="00B0415E" w:rsidRDefault="00A851DA" w:rsidP="001F2B74">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1F2B74">
            <w:pPr>
              <w:jc w:val="both"/>
              <w:rPr>
                <w:rFonts w:cs="Bliss-Regular"/>
                <w:color w:val="000000"/>
              </w:rPr>
            </w:pPr>
            <w:r w:rsidRPr="00B0415E">
              <w:rPr>
                <w:rFonts w:cs="Bliss-Regular"/>
                <w:color w:val="000000"/>
              </w:rPr>
              <w:t>Student Signature</w:t>
            </w:r>
          </w:p>
        </w:tc>
        <w:tc>
          <w:tcPr>
            <w:tcW w:w="4035" w:type="dxa"/>
          </w:tcPr>
          <w:p w:rsidR="00405895" w:rsidRPr="00B0415E" w:rsidRDefault="0062372D" w:rsidP="001F2B74">
            <w:pPr>
              <w:jc w:val="both"/>
              <w:rPr>
                <w:rFonts w:cs="Bliss-Regular"/>
                <w:color w:val="000000"/>
              </w:rPr>
            </w:pPr>
            <w:r>
              <w:rPr>
                <w:rFonts w:cs="Bliss-Regular"/>
                <w:color w:val="000000"/>
              </w:rPr>
              <w:t>Constanze Wagner-Lees</w:t>
            </w:r>
          </w:p>
        </w:tc>
        <w:tc>
          <w:tcPr>
            <w:tcW w:w="1276" w:type="dxa"/>
            <w:shd w:val="clear" w:color="auto" w:fill="D9D9D9" w:themeFill="background1" w:themeFillShade="D9"/>
          </w:tcPr>
          <w:p w:rsidR="00405895" w:rsidRPr="00B0415E" w:rsidRDefault="00405895" w:rsidP="001F2B74">
            <w:pPr>
              <w:jc w:val="both"/>
              <w:rPr>
                <w:rFonts w:cs="Bliss-Regular"/>
                <w:color w:val="000000"/>
              </w:rPr>
            </w:pPr>
            <w:r w:rsidRPr="00B0415E">
              <w:rPr>
                <w:rFonts w:cs="Bliss-Regular"/>
                <w:color w:val="000000"/>
              </w:rPr>
              <w:t>Date</w:t>
            </w:r>
          </w:p>
        </w:tc>
        <w:tc>
          <w:tcPr>
            <w:tcW w:w="1621" w:type="dxa"/>
          </w:tcPr>
          <w:p w:rsidR="00405895" w:rsidRPr="00B0415E" w:rsidRDefault="0062372D" w:rsidP="001F2B74">
            <w:pPr>
              <w:jc w:val="both"/>
              <w:rPr>
                <w:rFonts w:cs="Bliss-Regular"/>
                <w:color w:val="000000"/>
              </w:rPr>
            </w:pPr>
            <w:r>
              <w:rPr>
                <w:rFonts w:cs="Bliss-Regular"/>
                <w:color w:val="000000"/>
              </w:rPr>
              <w:t>31.03.2019</w:t>
            </w:r>
          </w:p>
        </w:tc>
      </w:tr>
    </w:tbl>
    <w:p w:rsidR="00A851DA" w:rsidRDefault="00A851DA" w:rsidP="001F2B74">
      <w:pPr>
        <w:jc w:val="both"/>
        <w:rPr>
          <w:rFonts w:cs="Bliss-Regular"/>
          <w:color w:val="000000"/>
          <w:lang w:val="en-US"/>
        </w:rPr>
      </w:pPr>
    </w:p>
    <w:p w:rsidR="00520621" w:rsidRDefault="00520621" w:rsidP="001F2B74">
      <w:pPr>
        <w:jc w:val="both"/>
        <w:rPr>
          <w:rFonts w:cs="Bliss-Regular"/>
          <w:color w:val="000000"/>
          <w:lang w:val="en-US"/>
        </w:rPr>
      </w:pPr>
    </w:p>
    <w:p w:rsidR="00520621" w:rsidRPr="00B0415E" w:rsidRDefault="00520621" w:rsidP="001F2B74">
      <w:pPr>
        <w:jc w:val="both"/>
        <w:rPr>
          <w:rFonts w:cs="Bliss-Regular"/>
          <w:color w:val="000000"/>
          <w:lang w:val="en-US"/>
        </w:rPr>
      </w:pPr>
      <w:bookmarkStart w:id="0" w:name="_GoBack"/>
      <w:bookmarkEnd w:id="0"/>
    </w:p>
    <w:p w:rsidR="00A851DA" w:rsidRPr="00B0415E" w:rsidRDefault="00A851DA" w:rsidP="001F2B74">
      <w:pPr>
        <w:jc w:val="both"/>
        <w:rPr>
          <w:rFonts w:cs="Bliss-Regular"/>
          <w:color w:val="000000"/>
          <w:lang w:val="en-US"/>
        </w:rPr>
      </w:pPr>
    </w:p>
    <w:p w:rsidR="00A851DA" w:rsidRPr="00B0415E" w:rsidRDefault="00503D7E" w:rsidP="001F2B74">
      <w:pPr>
        <w:shd w:val="clear" w:color="auto" w:fill="D9D9D9" w:themeFill="background1" w:themeFillShade="D9"/>
        <w:jc w:val="both"/>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1F2B74">
            <w:pPr>
              <w:jc w:val="both"/>
              <w:rPr>
                <w:b/>
                <w:color w:val="002060"/>
              </w:rPr>
            </w:pPr>
            <w:r w:rsidRPr="00B0415E">
              <w:rPr>
                <w:b/>
                <w:color w:val="002060"/>
              </w:rPr>
              <w:t>Total Marks</w:t>
            </w:r>
          </w:p>
        </w:tc>
        <w:tc>
          <w:tcPr>
            <w:tcW w:w="4621" w:type="dxa"/>
          </w:tcPr>
          <w:p w:rsidR="00503D7E" w:rsidRPr="00B0415E" w:rsidRDefault="00503D7E" w:rsidP="001F2B74">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1F2B74">
            <w:pPr>
              <w:jc w:val="both"/>
              <w:rPr>
                <w:b/>
                <w:color w:val="002060"/>
              </w:rPr>
            </w:pPr>
            <w:r w:rsidRPr="00B0415E">
              <w:rPr>
                <w:b/>
                <w:color w:val="002060"/>
              </w:rPr>
              <w:t>Marks Obtained</w:t>
            </w:r>
          </w:p>
        </w:tc>
        <w:tc>
          <w:tcPr>
            <w:tcW w:w="4621" w:type="dxa"/>
          </w:tcPr>
          <w:p w:rsidR="00503D7E" w:rsidRPr="00B0415E" w:rsidRDefault="00503D7E" w:rsidP="001F2B74">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1F2B74">
            <w:pPr>
              <w:jc w:val="both"/>
              <w:rPr>
                <w:b/>
                <w:color w:val="002060"/>
              </w:rPr>
            </w:pPr>
            <w:r w:rsidRPr="00B0415E">
              <w:rPr>
                <w:b/>
                <w:color w:val="002060"/>
              </w:rPr>
              <w:t>Percentage / Grade</w:t>
            </w:r>
          </w:p>
        </w:tc>
        <w:tc>
          <w:tcPr>
            <w:tcW w:w="4621" w:type="dxa"/>
          </w:tcPr>
          <w:p w:rsidR="00503D7E" w:rsidRPr="00B0415E" w:rsidRDefault="00503D7E" w:rsidP="001F2B74">
            <w:pPr>
              <w:jc w:val="both"/>
              <w:rPr>
                <w:rFonts w:cs="Times New Roman"/>
                <w:szCs w:val="32"/>
              </w:rPr>
            </w:pPr>
          </w:p>
        </w:tc>
      </w:tr>
    </w:tbl>
    <w:p w:rsidR="00A851DA" w:rsidRDefault="00A851DA"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607874" w:rsidRDefault="00607874" w:rsidP="001F2B74">
      <w:pPr>
        <w:jc w:val="both"/>
        <w:rPr>
          <w:rFonts w:cs="Times New Roman"/>
          <w:sz w:val="24"/>
          <w:szCs w:val="32"/>
        </w:rPr>
      </w:pPr>
    </w:p>
    <w:p w:rsidR="00EA30AB" w:rsidRDefault="00EA30AB" w:rsidP="001F2B74">
      <w:pPr>
        <w:jc w:val="both"/>
        <w:rPr>
          <w:rFonts w:cs="Times New Roman"/>
          <w:sz w:val="24"/>
          <w:szCs w:val="32"/>
        </w:rPr>
      </w:pPr>
    </w:p>
    <w:p w:rsidR="00EA30AB" w:rsidRDefault="00EA30AB" w:rsidP="001F2B74">
      <w:pPr>
        <w:jc w:val="both"/>
        <w:rPr>
          <w:rFonts w:cs="Times New Roman"/>
          <w:sz w:val="24"/>
          <w:szCs w:val="32"/>
        </w:rPr>
      </w:pPr>
    </w:p>
    <w:p w:rsidR="00EA30AB" w:rsidRPr="00B0415E" w:rsidRDefault="00EA30AB" w:rsidP="001F2B74">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3C8" w:rsidRDefault="005973C8" w:rsidP="00CB4D0A">
      <w:pPr>
        <w:spacing w:after="0" w:line="240" w:lineRule="auto"/>
      </w:pPr>
      <w:r>
        <w:separator/>
      </w:r>
    </w:p>
  </w:endnote>
  <w:endnote w:type="continuationSeparator" w:id="0">
    <w:p w:rsidR="005973C8" w:rsidRDefault="005973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3C8" w:rsidRDefault="005973C8" w:rsidP="00CB4D0A">
      <w:pPr>
        <w:spacing w:after="0" w:line="240" w:lineRule="auto"/>
      </w:pPr>
      <w:r>
        <w:separator/>
      </w:r>
    </w:p>
  </w:footnote>
  <w:footnote w:type="continuationSeparator" w:id="0">
    <w:p w:rsidR="005973C8" w:rsidRDefault="005973C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95CCB"/>
    <w:multiLevelType w:val="hybridMultilevel"/>
    <w:tmpl w:val="23641E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5F2CD4"/>
    <w:multiLevelType w:val="hybridMultilevel"/>
    <w:tmpl w:val="0D840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055919"/>
    <w:multiLevelType w:val="hybridMultilevel"/>
    <w:tmpl w:val="5B2406D6"/>
    <w:lvl w:ilvl="0" w:tplc="DE46ACD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E733CCB"/>
    <w:multiLevelType w:val="hybridMultilevel"/>
    <w:tmpl w:val="BDAAAF42"/>
    <w:lvl w:ilvl="0" w:tplc="62860504">
      <w:start w:val="1"/>
      <w:numFmt w:val="lowerLetter"/>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7810D4D"/>
    <w:multiLevelType w:val="hybridMultilevel"/>
    <w:tmpl w:val="24506E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8761DC6"/>
    <w:multiLevelType w:val="hybridMultilevel"/>
    <w:tmpl w:val="2F484ADA"/>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563C5B"/>
    <w:multiLevelType w:val="hybridMultilevel"/>
    <w:tmpl w:val="0D8406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59F335F"/>
    <w:multiLevelType w:val="hybridMultilevel"/>
    <w:tmpl w:val="CF8CD7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9E92204"/>
    <w:multiLevelType w:val="hybridMultilevel"/>
    <w:tmpl w:val="10EEB62E"/>
    <w:lvl w:ilvl="0" w:tplc="38544C06">
      <w:start w:val="3"/>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C325159"/>
    <w:multiLevelType w:val="hybridMultilevel"/>
    <w:tmpl w:val="3AAA0230"/>
    <w:lvl w:ilvl="0" w:tplc="9B42AAC0">
      <w:start w:val="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0"/>
  </w:num>
  <w:num w:numId="5">
    <w:abstractNumId w:val="8"/>
  </w:num>
  <w:num w:numId="6">
    <w:abstractNumId w:val="5"/>
  </w:num>
  <w:num w:numId="7">
    <w:abstractNumId w:val="2"/>
  </w:num>
  <w:num w:numId="8">
    <w:abstractNumId w:val="10"/>
  </w:num>
  <w:num w:numId="9">
    <w:abstractNumId w:val="4"/>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1093"/>
    <w:rsid w:val="00035CDD"/>
    <w:rsid w:val="00040083"/>
    <w:rsid w:val="00055992"/>
    <w:rsid w:val="00070AB5"/>
    <w:rsid w:val="000762AE"/>
    <w:rsid w:val="000820E8"/>
    <w:rsid w:val="001175EE"/>
    <w:rsid w:val="00157CF6"/>
    <w:rsid w:val="001665D1"/>
    <w:rsid w:val="00182416"/>
    <w:rsid w:val="00187EB4"/>
    <w:rsid w:val="001F0481"/>
    <w:rsid w:val="001F2B74"/>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1863"/>
    <w:rsid w:val="00484EF0"/>
    <w:rsid w:val="00486F1A"/>
    <w:rsid w:val="00490CB9"/>
    <w:rsid w:val="00496544"/>
    <w:rsid w:val="004A2CE2"/>
    <w:rsid w:val="004E3CDA"/>
    <w:rsid w:val="004F4B4D"/>
    <w:rsid w:val="0050216D"/>
    <w:rsid w:val="00503D7E"/>
    <w:rsid w:val="0050778F"/>
    <w:rsid w:val="00520621"/>
    <w:rsid w:val="00527C11"/>
    <w:rsid w:val="00535F31"/>
    <w:rsid w:val="00552A3A"/>
    <w:rsid w:val="00574D64"/>
    <w:rsid w:val="00586CC1"/>
    <w:rsid w:val="00591365"/>
    <w:rsid w:val="005973C8"/>
    <w:rsid w:val="005B31E4"/>
    <w:rsid w:val="006034F6"/>
    <w:rsid w:val="00607874"/>
    <w:rsid w:val="00607E77"/>
    <w:rsid w:val="00617BB3"/>
    <w:rsid w:val="0062372D"/>
    <w:rsid w:val="00645CDD"/>
    <w:rsid w:val="00651D50"/>
    <w:rsid w:val="006823A7"/>
    <w:rsid w:val="00687EE8"/>
    <w:rsid w:val="006B109D"/>
    <w:rsid w:val="006B511C"/>
    <w:rsid w:val="0070347F"/>
    <w:rsid w:val="0070678E"/>
    <w:rsid w:val="007532E6"/>
    <w:rsid w:val="007A39B2"/>
    <w:rsid w:val="0082403F"/>
    <w:rsid w:val="00831C11"/>
    <w:rsid w:val="008A60B4"/>
    <w:rsid w:val="008B3C31"/>
    <w:rsid w:val="008B64FE"/>
    <w:rsid w:val="00935BF7"/>
    <w:rsid w:val="0095442C"/>
    <w:rsid w:val="00971C65"/>
    <w:rsid w:val="00983942"/>
    <w:rsid w:val="009965D4"/>
    <w:rsid w:val="009C37E0"/>
    <w:rsid w:val="009C4297"/>
    <w:rsid w:val="009E41F4"/>
    <w:rsid w:val="00A14B66"/>
    <w:rsid w:val="00A65CF7"/>
    <w:rsid w:val="00A81AB4"/>
    <w:rsid w:val="00A851DA"/>
    <w:rsid w:val="00AC7D5B"/>
    <w:rsid w:val="00AE1481"/>
    <w:rsid w:val="00B0415E"/>
    <w:rsid w:val="00B04678"/>
    <w:rsid w:val="00B5104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4FB4"/>
    <w:rsid w:val="00EF12C3"/>
    <w:rsid w:val="00F76F4C"/>
    <w:rsid w:val="00F96EB3"/>
    <w:rsid w:val="00FB2171"/>
    <w:rsid w:val="00FE45E2"/>
    <w:rsid w:val="00FF1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68E6C-25AE-4707-AAED-C0A045C66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1041</Words>
  <Characters>5935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Constanze Wagner-Lees</cp:lastModifiedBy>
  <cp:revision>2</cp:revision>
  <dcterms:created xsi:type="dcterms:W3CDTF">2019-04-11T10:59:00Z</dcterms:created>
  <dcterms:modified xsi:type="dcterms:W3CDTF">2019-04-11T10:59:00Z</dcterms:modified>
</cp:coreProperties>
</file>