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167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0B44">
            <w:pPr>
              <w:pStyle w:val="Default"/>
              <w:rPr>
                <w:rFonts w:asciiTheme="minorHAnsi" w:hAnsiTheme="minorHAnsi"/>
              </w:rPr>
            </w:pPr>
            <w:r>
              <w:rPr>
                <w:rFonts w:asciiTheme="minorHAnsi" w:hAnsiTheme="minorHAnsi"/>
              </w:rPr>
              <w:t>MANOJ K 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0B44">
            <w:pPr>
              <w:pStyle w:val="Default"/>
              <w:rPr>
                <w:rFonts w:asciiTheme="minorHAnsi" w:hAnsiTheme="minorHAnsi"/>
              </w:rPr>
            </w:pPr>
            <w:r>
              <w:rPr>
                <w:rFonts w:asciiTheme="minorHAnsi" w:hAnsiTheme="minorHAnsi"/>
              </w:rPr>
              <w:t>2574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0B4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0B44">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4D4A69" w:rsidRDefault="004D4A69" w:rsidP="004D4A69">
            <w:pPr>
              <w:pStyle w:val="ListParagraph"/>
              <w:numPr>
                <w:ilvl w:val="0"/>
                <w:numId w:val="2"/>
              </w:numPr>
              <w:rPr>
                <w:rFonts w:ascii="Arial" w:hAnsi="Arial" w:cs="Arial"/>
                <w:sz w:val="24"/>
                <w:szCs w:val="24"/>
              </w:rPr>
            </w:pPr>
            <w:r>
              <w:rPr>
                <w:rFonts w:ascii="Arial" w:hAnsi="Arial" w:cs="Arial"/>
                <w:sz w:val="24"/>
                <w:szCs w:val="24"/>
              </w:rPr>
              <w:t>Brief Answers</w:t>
            </w:r>
          </w:p>
          <w:p w:rsidR="004D4A69" w:rsidRDefault="004D4A69" w:rsidP="004D4A69">
            <w:pPr>
              <w:pStyle w:val="ListParagraph"/>
              <w:rPr>
                <w:rFonts w:ascii="Arial" w:hAnsi="Arial" w:cs="Arial"/>
                <w:sz w:val="24"/>
                <w:szCs w:val="24"/>
              </w:rPr>
            </w:pPr>
          </w:p>
          <w:p w:rsidR="004D4A69" w:rsidRDefault="008A00A9" w:rsidP="008A00A9">
            <w:pPr>
              <w:pStyle w:val="ListParagraph"/>
              <w:numPr>
                <w:ilvl w:val="0"/>
                <w:numId w:val="5"/>
              </w:numPr>
              <w:autoSpaceDE w:val="0"/>
              <w:autoSpaceDN w:val="0"/>
              <w:adjustRightInd w:val="0"/>
              <w:rPr>
                <w:rFonts w:ascii="Arial" w:hAnsi="Arial" w:cs="Arial"/>
                <w:sz w:val="24"/>
                <w:szCs w:val="24"/>
              </w:rPr>
            </w:pPr>
            <w:r w:rsidRPr="008A00A9">
              <w:rPr>
                <w:rFonts w:ascii="Arial" w:hAnsi="Arial" w:cs="Arial"/>
                <w:sz w:val="24"/>
                <w:szCs w:val="24"/>
              </w:rPr>
              <w:t xml:space="preserve">Best Evidence simply means that </w:t>
            </w:r>
            <w:r w:rsidR="004D4A69" w:rsidRPr="008A00A9">
              <w:rPr>
                <w:rFonts w:ascii="Arial" w:hAnsi="Arial" w:cs="Arial"/>
                <w:sz w:val="24"/>
                <w:szCs w:val="24"/>
              </w:rPr>
              <w:t>all evidence submitted must be original</w:t>
            </w:r>
            <w:r w:rsidR="004D4A69" w:rsidRPr="008A00A9">
              <w:rPr>
                <w:rFonts w:cs="Calibri"/>
                <w:sz w:val="24"/>
                <w:szCs w:val="24"/>
              </w:rPr>
              <w:t>.</w:t>
            </w:r>
            <w:r>
              <w:t xml:space="preserve"> </w:t>
            </w:r>
            <w:r w:rsidRPr="008A00A9">
              <w:rPr>
                <w:rFonts w:ascii="Arial" w:hAnsi="Arial" w:cs="Arial"/>
                <w:sz w:val="24"/>
                <w:szCs w:val="24"/>
              </w:rPr>
              <w:t>“Best evidence” does not refer to the most appropriate evidence to support a claim.</w:t>
            </w:r>
            <w:r>
              <w:t xml:space="preserve"> </w:t>
            </w:r>
            <w:r w:rsidRPr="008A00A9">
              <w:rPr>
                <w:rFonts w:ascii="Arial" w:hAnsi="Arial" w:cs="Arial"/>
                <w:sz w:val="24"/>
                <w:szCs w:val="24"/>
              </w:rPr>
              <w:t>In the event of original evidence being unavailable, investigators should clarify the reasons for its</w:t>
            </w:r>
            <w:r>
              <w:rPr>
                <w:rFonts w:ascii="Arial" w:hAnsi="Arial" w:cs="Arial"/>
                <w:sz w:val="24"/>
                <w:szCs w:val="24"/>
              </w:rPr>
              <w:t xml:space="preserve"> </w:t>
            </w:r>
            <w:r w:rsidRPr="008A00A9">
              <w:rPr>
                <w:rFonts w:ascii="Arial" w:hAnsi="Arial" w:cs="Arial"/>
                <w:sz w:val="24"/>
                <w:szCs w:val="24"/>
              </w:rPr>
              <w:t xml:space="preserve">unavailability and prove the accuracy of the copy that is being </w:t>
            </w:r>
            <w:r w:rsidRPr="008A00A9">
              <w:rPr>
                <w:rFonts w:ascii="Arial" w:hAnsi="Arial" w:cs="Arial"/>
                <w:sz w:val="24"/>
                <w:szCs w:val="24"/>
              </w:rPr>
              <w:t>submitted.</w:t>
            </w:r>
            <w:r>
              <w:rPr>
                <w:rFonts w:ascii="Arial" w:hAnsi="Arial" w:cs="Arial"/>
                <w:sz w:val="24"/>
                <w:szCs w:val="24"/>
              </w:rPr>
              <w:t xml:space="preserve"> In Financial Crime, investigator may produce original bank statements or payment vouchers to establish the evidence.</w:t>
            </w:r>
          </w:p>
          <w:p w:rsidR="00594BED" w:rsidRPr="00594BED" w:rsidRDefault="00594BED" w:rsidP="00594BED">
            <w:pPr>
              <w:pStyle w:val="ListParagraph"/>
              <w:numPr>
                <w:ilvl w:val="0"/>
                <w:numId w:val="5"/>
              </w:numPr>
              <w:autoSpaceDE w:val="0"/>
              <w:autoSpaceDN w:val="0"/>
              <w:adjustRightInd w:val="0"/>
              <w:rPr>
                <w:rFonts w:ascii="Arial" w:hAnsi="Arial" w:cs="Arial"/>
                <w:sz w:val="24"/>
                <w:szCs w:val="24"/>
              </w:rPr>
            </w:pPr>
            <w:r w:rsidRPr="00594BED">
              <w:rPr>
                <w:rFonts w:ascii="Arial" w:hAnsi="Arial" w:cs="Arial"/>
                <w:sz w:val="24"/>
                <w:szCs w:val="24"/>
              </w:rPr>
              <w:t>There is always a possibility of information overload as financial crime</w:t>
            </w:r>
          </w:p>
          <w:p w:rsidR="008A00A9" w:rsidRDefault="00594BED" w:rsidP="00594BED">
            <w:pPr>
              <w:pStyle w:val="ListParagraph"/>
              <w:autoSpaceDE w:val="0"/>
              <w:autoSpaceDN w:val="0"/>
              <w:adjustRightInd w:val="0"/>
              <w:ind w:left="1080"/>
              <w:rPr>
                <w:rFonts w:ascii="Arial" w:hAnsi="Arial" w:cs="Arial"/>
                <w:sz w:val="24"/>
                <w:szCs w:val="24"/>
              </w:rPr>
            </w:pPr>
            <w:r w:rsidRPr="00594BED">
              <w:rPr>
                <w:rFonts w:ascii="Arial" w:hAnsi="Arial" w:cs="Arial"/>
                <w:sz w:val="24"/>
                <w:szCs w:val="24"/>
              </w:rPr>
              <w:t>Investigations</w:t>
            </w:r>
            <w:r w:rsidRPr="00594BED">
              <w:rPr>
                <w:rFonts w:ascii="Arial" w:hAnsi="Arial" w:cs="Arial"/>
                <w:sz w:val="24"/>
                <w:szCs w:val="24"/>
              </w:rPr>
              <w:t xml:space="preserve"> involve more documentation and greater collection of records than any other type of</w:t>
            </w:r>
            <w:r>
              <w:rPr>
                <w:rFonts w:ascii="Arial" w:hAnsi="Arial" w:cs="Arial"/>
                <w:sz w:val="24"/>
                <w:szCs w:val="24"/>
              </w:rPr>
              <w:t xml:space="preserve"> </w:t>
            </w:r>
            <w:r w:rsidRPr="00594BED">
              <w:rPr>
                <w:rFonts w:ascii="Arial" w:hAnsi="Arial" w:cs="Arial"/>
                <w:sz w:val="24"/>
                <w:szCs w:val="24"/>
              </w:rPr>
              <w:t>investigation. This also results in an increased risk of loss or destruction. Therefore, it is all the more</w:t>
            </w:r>
            <w:r>
              <w:rPr>
                <w:rFonts w:ascii="Arial" w:hAnsi="Arial" w:cs="Arial"/>
                <w:sz w:val="24"/>
                <w:szCs w:val="24"/>
              </w:rPr>
              <w:t xml:space="preserve"> </w:t>
            </w:r>
            <w:r w:rsidRPr="00594BED">
              <w:rPr>
                <w:rFonts w:ascii="Arial" w:hAnsi="Arial" w:cs="Arial"/>
                <w:sz w:val="24"/>
                <w:szCs w:val="24"/>
              </w:rPr>
              <w:t>important to have an efficient system of organization. There should be a plan for storing documentation</w:t>
            </w:r>
            <w:r>
              <w:rPr>
                <w:rFonts w:ascii="Arial" w:hAnsi="Arial" w:cs="Arial"/>
                <w:sz w:val="24"/>
                <w:szCs w:val="24"/>
              </w:rPr>
              <w:t xml:space="preserve"> </w:t>
            </w:r>
            <w:r w:rsidRPr="00594BED">
              <w:rPr>
                <w:rFonts w:ascii="Arial" w:hAnsi="Arial" w:cs="Arial"/>
                <w:sz w:val="24"/>
                <w:szCs w:val="24"/>
              </w:rPr>
              <w:t>long before inve</w:t>
            </w:r>
            <w:r>
              <w:rPr>
                <w:rFonts w:ascii="Arial" w:hAnsi="Arial" w:cs="Arial"/>
                <w:sz w:val="24"/>
                <w:szCs w:val="24"/>
              </w:rPr>
              <w:t xml:space="preserve">stigators even start collecting </w:t>
            </w:r>
            <w:r w:rsidRPr="00594BED">
              <w:rPr>
                <w:rFonts w:ascii="Arial" w:hAnsi="Arial" w:cs="Arial"/>
                <w:sz w:val="24"/>
                <w:szCs w:val="24"/>
              </w:rPr>
              <w:t>documents and records.</w:t>
            </w:r>
          </w:p>
          <w:p w:rsidR="00693689" w:rsidRDefault="00594BED" w:rsidP="00594BED">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 xml:space="preserve">The following Devices or gadgets used while collecting data. </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Personal computers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Network servers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Wireless and cordless telephones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PDAs and BlackBerry devices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Answering machines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Paging devices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Caller ID devices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Digital cameras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Facsimile machines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lastRenderedPageBreak/>
              <w:t xml:space="preserve"> Printers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Scanners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ID card printers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Copiers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Compact disc duplicators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Smart cards/magnetic stripe cards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Security systems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Global positioning systems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Electronic gaming devices</w:t>
            </w:r>
          </w:p>
          <w:p w:rsidR="00594BED" w:rsidRPr="00594BED" w:rsidRDefault="00594BED" w:rsidP="00693689">
            <w:pPr>
              <w:pStyle w:val="ListParagraph"/>
              <w:numPr>
                <w:ilvl w:val="0"/>
                <w:numId w:val="6"/>
              </w:numPr>
              <w:autoSpaceDE w:val="0"/>
              <w:autoSpaceDN w:val="0"/>
              <w:adjustRightInd w:val="0"/>
              <w:rPr>
                <w:rFonts w:ascii="Arial" w:hAnsi="Arial" w:cs="Arial"/>
                <w:sz w:val="24"/>
                <w:szCs w:val="24"/>
              </w:rPr>
            </w:pPr>
            <w:r w:rsidRPr="00594BED">
              <w:rPr>
                <w:rFonts w:ascii="Arial" w:hAnsi="Arial" w:cs="Arial"/>
                <w:sz w:val="24"/>
                <w:szCs w:val="24"/>
              </w:rPr>
              <w:t xml:space="preserve"> Vehicle computer devices</w:t>
            </w:r>
          </w:p>
          <w:p w:rsidR="00594BED" w:rsidRDefault="00693689" w:rsidP="00693689">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 xml:space="preserve"> </w:t>
            </w:r>
            <w:r w:rsidR="00594BED" w:rsidRPr="00594BED">
              <w:rPr>
                <w:rFonts w:ascii="Arial" w:hAnsi="Arial" w:cs="Arial"/>
                <w:sz w:val="24"/>
                <w:szCs w:val="24"/>
              </w:rPr>
              <w:t>Storage media</w:t>
            </w:r>
          </w:p>
          <w:p w:rsidR="001E0DE7" w:rsidRDefault="001E0DE7" w:rsidP="001E0DE7">
            <w:pPr>
              <w:autoSpaceDE w:val="0"/>
              <w:autoSpaceDN w:val="0"/>
              <w:adjustRightInd w:val="0"/>
              <w:rPr>
                <w:rFonts w:ascii="Arial" w:hAnsi="Arial" w:cs="Arial"/>
                <w:sz w:val="24"/>
                <w:szCs w:val="24"/>
              </w:rPr>
            </w:pPr>
          </w:p>
          <w:p w:rsidR="001E0DE7" w:rsidRDefault="001E0DE7" w:rsidP="001E0DE7">
            <w:pPr>
              <w:autoSpaceDE w:val="0"/>
              <w:autoSpaceDN w:val="0"/>
              <w:adjustRightInd w:val="0"/>
              <w:rPr>
                <w:rFonts w:ascii="Arial" w:hAnsi="Arial" w:cs="Arial"/>
                <w:sz w:val="24"/>
                <w:szCs w:val="24"/>
              </w:rPr>
            </w:pPr>
          </w:p>
          <w:p w:rsidR="001E0DE7" w:rsidRPr="001E0DE7" w:rsidRDefault="001E0DE7" w:rsidP="001E0DE7">
            <w:pPr>
              <w:autoSpaceDE w:val="0"/>
              <w:autoSpaceDN w:val="0"/>
              <w:adjustRightInd w:val="0"/>
              <w:rPr>
                <w:rFonts w:ascii="Arial" w:hAnsi="Arial" w:cs="Arial"/>
                <w:sz w:val="24"/>
                <w:szCs w:val="24"/>
              </w:rPr>
            </w:pPr>
          </w:p>
          <w:p w:rsidR="001E0DE7" w:rsidRPr="001E0DE7" w:rsidRDefault="001E0DE7" w:rsidP="001E0DE7">
            <w:pPr>
              <w:pStyle w:val="ListParagraph"/>
              <w:numPr>
                <w:ilvl w:val="0"/>
                <w:numId w:val="5"/>
              </w:numPr>
              <w:autoSpaceDE w:val="0"/>
              <w:autoSpaceDN w:val="0"/>
              <w:adjustRightInd w:val="0"/>
              <w:rPr>
                <w:rFonts w:ascii="Arial" w:hAnsi="Arial" w:cs="Arial"/>
                <w:sz w:val="24"/>
                <w:szCs w:val="24"/>
              </w:rPr>
            </w:pPr>
            <w:r w:rsidRPr="001E0DE7">
              <w:rPr>
                <w:rFonts w:ascii="Arial" w:hAnsi="Arial" w:cs="Arial"/>
                <w:sz w:val="24"/>
                <w:szCs w:val="24"/>
              </w:rPr>
              <w:t>While you work on your client’s audit, you gather sufficient appropriate evidence to come to a determination on whatever it is you’re auditing. The methods you use to gather audit evidence aren’t one-size-fits-all. Part of your obligation to exercise due professional care is to select the most appropriate method(s) for the type of client and auditing task at hand.</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Analytical procedures: Comparing what’s on the client’s books to what’s expected to be on the books.</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Confirmations: Asking for independent verification supporting management assertions.</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Inspection of records: Asking the company for relevant documents in support of management assertions.</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Observation: Watching the client’s employees do their jobs to obtain an understanding of how each job is done.</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Recalculation: Verifying the mathematical accuracy of your client’s computations.</w:t>
            </w:r>
          </w:p>
          <w:p w:rsidR="001E0DE7" w:rsidRPr="001E0DE7" w:rsidRDefault="005827CF"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Performance</w:t>
            </w:r>
            <w:r w:rsidR="001E0DE7" w:rsidRPr="001E0DE7">
              <w:rPr>
                <w:rFonts w:ascii="Arial" w:hAnsi="Arial" w:cs="Arial"/>
                <w:sz w:val="24"/>
                <w:szCs w:val="24"/>
              </w:rPr>
              <w:t>: Doing the client’s accounting or internal control procedure to make sure the company is following its own rules.</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Scanning: Looking over client transactions on the general ledger or other accounting reports.</w:t>
            </w:r>
          </w:p>
          <w:p w:rsidR="001E0DE7" w:rsidRPr="001E0DE7" w:rsidRDefault="001E0DE7" w:rsidP="001E0DE7">
            <w:pPr>
              <w:pStyle w:val="ListParagraph"/>
              <w:numPr>
                <w:ilvl w:val="0"/>
                <w:numId w:val="8"/>
              </w:numPr>
              <w:autoSpaceDE w:val="0"/>
              <w:autoSpaceDN w:val="0"/>
              <w:adjustRightInd w:val="0"/>
              <w:rPr>
                <w:rFonts w:ascii="Arial" w:hAnsi="Arial" w:cs="Arial"/>
                <w:sz w:val="24"/>
                <w:szCs w:val="24"/>
              </w:rPr>
            </w:pPr>
            <w:r w:rsidRPr="001E0DE7">
              <w:rPr>
                <w:rFonts w:ascii="Arial" w:hAnsi="Arial" w:cs="Arial"/>
                <w:sz w:val="24"/>
                <w:szCs w:val="24"/>
              </w:rPr>
              <w:t>Client tour: Checking to make sure all assets shown on the client’s balance sheet exist.</w:t>
            </w:r>
          </w:p>
          <w:p w:rsidR="001E0DE7" w:rsidRDefault="001E0DE7" w:rsidP="005827CF">
            <w:pPr>
              <w:pStyle w:val="ListParagraph"/>
              <w:autoSpaceDE w:val="0"/>
              <w:autoSpaceDN w:val="0"/>
              <w:adjustRightInd w:val="0"/>
              <w:ind w:left="1080"/>
              <w:rPr>
                <w:rFonts w:ascii="Arial" w:hAnsi="Arial" w:cs="Arial"/>
                <w:sz w:val="24"/>
                <w:szCs w:val="24"/>
              </w:rPr>
            </w:pPr>
          </w:p>
          <w:p w:rsidR="00693689" w:rsidRDefault="00693689" w:rsidP="00693689">
            <w:pPr>
              <w:autoSpaceDE w:val="0"/>
              <w:autoSpaceDN w:val="0"/>
              <w:adjustRightInd w:val="0"/>
              <w:rPr>
                <w:rFonts w:ascii="Arial" w:hAnsi="Arial" w:cs="Arial"/>
                <w:sz w:val="24"/>
                <w:szCs w:val="24"/>
              </w:rPr>
            </w:pPr>
          </w:p>
          <w:p w:rsidR="001E0DE7" w:rsidRPr="001E0DE7" w:rsidRDefault="001E0DE7" w:rsidP="001E0DE7">
            <w:pPr>
              <w:pStyle w:val="ListParagraph"/>
              <w:numPr>
                <w:ilvl w:val="0"/>
                <w:numId w:val="5"/>
              </w:numPr>
              <w:autoSpaceDE w:val="0"/>
              <w:autoSpaceDN w:val="0"/>
              <w:adjustRightInd w:val="0"/>
              <w:rPr>
                <w:rFonts w:ascii="Arial" w:hAnsi="Arial" w:cs="Arial"/>
                <w:sz w:val="24"/>
                <w:szCs w:val="24"/>
              </w:rPr>
            </w:pPr>
            <w:r w:rsidRPr="001E0DE7">
              <w:rPr>
                <w:rFonts w:ascii="Arial" w:hAnsi="Arial" w:cs="Arial"/>
                <w:sz w:val="24"/>
                <w:szCs w:val="24"/>
              </w:rPr>
              <w:t>Audit working papers are used to document the information gathered during an audit. These working papers provide evidence that sufficient information was obtained by an auditor to support his or her opinion regarding the underlying financial statements. They should contain sufficient information for an auditor who did not work on an audit to discern the reasons for the opinion given regarding a client's financial statements. The forms of documentation that may be contained within the working papers include the following:</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Checklists of standard investigation items that were completed, and by whom</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Copies of correspondence</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Documentation of the assertions investigated and supporting evidence found</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lastRenderedPageBreak/>
              <w:t>Extracts from the corporate minutes of the client</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Flowcharts of a client's key transaction processes</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Narrative discussions of issues found</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Organization charts</w:t>
            </w:r>
          </w:p>
          <w:p w:rsidR="001E0DE7" w:rsidRPr="001E0DE7" w:rsidRDefault="001E0DE7" w:rsidP="001E0DE7">
            <w:pPr>
              <w:pStyle w:val="ListParagraph"/>
              <w:numPr>
                <w:ilvl w:val="0"/>
                <w:numId w:val="7"/>
              </w:numPr>
              <w:autoSpaceDE w:val="0"/>
              <w:autoSpaceDN w:val="0"/>
              <w:adjustRightInd w:val="0"/>
              <w:rPr>
                <w:rFonts w:ascii="Arial" w:hAnsi="Arial" w:cs="Arial"/>
                <w:sz w:val="24"/>
                <w:szCs w:val="24"/>
              </w:rPr>
            </w:pPr>
            <w:r w:rsidRPr="001E0DE7">
              <w:rPr>
                <w:rFonts w:ascii="Arial" w:hAnsi="Arial" w:cs="Arial"/>
                <w:sz w:val="24"/>
                <w:szCs w:val="24"/>
              </w:rPr>
              <w:t>Questionnaires for which the client provided answers</w:t>
            </w:r>
          </w:p>
          <w:p w:rsidR="001E0DE7" w:rsidRDefault="001E0DE7" w:rsidP="001E0DE7">
            <w:pPr>
              <w:pStyle w:val="ListParagraph"/>
              <w:autoSpaceDE w:val="0"/>
              <w:autoSpaceDN w:val="0"/>
              <w:adjustRightInd w:val="0"/>
              <w:ind w:left="1080"/>
              <w:rPr>
                <w:rFonts w:ascii="Arial" w:hAnsi="Arial" w:cs="Arial"/>
                <w:sz w:val="24"/>
                <w:szCs w:val="24"/>
              </w:rPr>
            </w:pPr>
            <w:r w:rsidRPr="001E0DE7">
              <w:rPr>
                <w:rFonts w:ascii="Arial" w:hAnsi="Arial" w:cs="Arial"/>
                <w:sz w:val="24"/>
                <w:szCs w:val="24"/>
              </w:rPr>
              <w:t>In addition, there may be extensive cross referencing between the documents contained within the working papers.</w:t>
            </w:r>
          </w:p>
          <w:p w:rsidR="005827CF" w:rsidRDefault="005827CF" w:rsidP="001E0DE7">
            <w:pPr>
              <w:pStyle w:val="ListParagraph"/>
              <w:autoSpaceDE w:val="0"/>
              <w:autoSpaceDN w:val="0"/>
              <w:adjustRightInd w:val="0"/>
              <w:ind w:left="1080"/>
              <w:rPr>
                <w:rFonts w:ascii="Arial" w:hAnsi="Arial" w:cs="Arial"/>
                <w:sz w:val="24"/>
                <w:szCs w:val="24"/>
              </w:rPr>
            </w:pPr>
          </w:p>
          <w:p w:rsidR="005827CF" w:rsidRDefault="005827CF" w:rsidP="005827CF">
            <w:pPr>
              <w:pStyle w:val="ListParagraph"/>
              <w:numPr>
                <w:ilvl w:val="0"/>
                <w:numId w:val="5"/>
              </w:numPr>
              <w:autoSpaceDE w:val="0"/>
              <w:autoSpaceDN w:val="0"/>
              <w:adjustRightInd w:val="0"/>
              <w:rPr>
                <w:rFonts w:ascii="Arial" w:hAnsi="Arial" w:cs="Arial"/>
                <w:sz w:val="24"/>
                <w:szCs w:val="24"/>
              </w:rPr>
            </w:pPr>
            <w:r w:rsidRPr="005827CF">
              <w:rPr>
                <w:rFonts w:ascii="Arial" w:hAnsi="Arial" w:cs="Arial"/>
                <w:sz w:val="24"/>
                <w:szCs w:val="24"/>
              </w:rPr>
              <w:t>main steps involved in the evidence gathering process</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The practitioner chooses a combination of procedures to obtain reasonable assurance or limited assurance, as appropriate. The procedures listed below may be used, for example, for planning or performing the engagement, depending on the context in which they are applied by the practitioner:</w:t>
            </w:r>
          </w:p>
          <w:p w:rsidR="005827CF" w:rsidRPr="005827CF" w:rsidRDefault="005827CF" w:rsidP="005827CF">
            <w:pPr>
              <w:pStyle w:val="ListParagraph"/>
              <w:autoSpaceDE w:val="0"/>
              <w:autoSpaceDN w:val="0"/>
              <w:adjustRightInd w:val="0"/>
              <w:ind w:left="1080"/>
              <w:rPr>
                <w:rFonts w:ascii="Arial" w:hAnsi="Arial" w:cs="Arial"/>
                <w:sz w:val="24"/>
                <w:szCs w:val="24"/>
              </w:rPr>
            </w:pP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Inspection;</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Observation;</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Confirmation;</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Recalculation;</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Re</w:t>
            </w:r>
            <w:r>
              <w:rPr>
                <w:rFonts w:ascii="Arial" w:hAnsi="Arial" w:cs="Arial"/>
                <w:sz w:val="24"/>
                <w:szCs w:val="24"/>
              </w:rPr>
              <w:t xml:space="preserve"> </w:t>
            </w:r>
            <w:r w:rsidRPr="005827CF">
              <w:rPr>
                <w:rFonts w:ascii="Arial" w:hAnsi="Arial" w:cs="Arial"/>
                <w:sz w:val="24"/>
                <w:szCs w:val="24"/>
              </w:rPr>
              <w:t>performance;</w:t>
            </w:r>
          </w:p>
          <w:p w:rsidR="005827CF" w:rsidRP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Analytical procedures; and</w:t>
            </w:r>
          </w:p>
          <w:p w:rsidR="005827CF" w:rsidRDefault="005827CF" w:rsidP="005827CF">
            <w:pPr>
              <w:pStyle w:val="ListParagraph"/>
              <w:autoSpaceDE w:val="0"/>
              <w:autoSpaceDN w:val="0"/>
              <w:adjustRightInd w:val="0"/>
              <w:ind w:left="1080"/>
              <w:rPr>
                <w:rFonts w:ascii="Arial" w:hAnsi="Arial" w:cs="Arial"/>
                <w:sz w:val="24"/>
                <w:szCs w:val="24"/>
              </w:rPr>
            </w:pPr>
            <w:r w:rsidRPr="005827CF">
              <w:rPr>
                <w:rFonts w:ascii="Arial" w:hAnsi="Arial" w:cs="Arial"/>
                <w:sz w:val="24"/>
                <w:szCs w:val="24"/>
              </w:rPr>
              <w:t>Inquiry.</w:t>
            </w:r>
          </w:p>
          <w:p w:rsidR="005C232A" w:rsidRDefault="005C232A" w:rsidP="005827CF">
            <w:pPr>
              <w:pStyle w:val="ListParagraph"/>
              <w:autoSpaceDE w:val="0"/>
              <w:autoSpaceDN w:val="0"/>
              <w:adjustRightInd w:val="0"/>
              <w:ind w:left="1080"/>
              <w:rPr>
                <w:rFonts w:ascii="Arial" w:hAnsi="Arial" w:cs="Arial"/>
                <w:sz w:val="24"/>
                <w:szCs w:val="24"/>
              </w:rPr>
            </w:pPr>
          </w:p>
          <w:p w:rsidR="005C232A" w:rsidRDefault="005C232A" w:rsidP="005827CF">
            <w:pPr>
              <w:pStyle w:val="ListParagraph"/>
              <w:autoSpaceDE w:val="0"/>
              <w:autoSpaceDN w:val="0"/>
              <w:adjustRightInd w:val="0"/>
              <w:ind w:left="1080"/>
              <w:rPr>
                <w:rFonts w:ascii="Arial" w:hAnsi="Arial" w:cs="Arial"/>
                <w:sz w:val="24"/>
                <w:szCs w:val="24"/>
              </w:rPr>
            </w:pPr>
          </w:p>
          <w:p w:rsidR="005C232A" w:rsidRDefault="005C232A" w:rsidP="005C232A">
            <w:pPr>
              <w:pStyle w:val="ListParagraph"/>
              <w:numPr>
                <w:ilvl w:val="0"/>
                <w:numId w:val="5"/>
              </w:numPr>
              <w:autoSpaceDE w:val="0"/>
              <w:autoSpaceDN w:val="0"/>
              <w:adjustRightInd w:val="0"/>
              <w:rPr>
                <w:rFonts w:ascii="Arial" w:hAnsi="Arial" w:cs="Arial"/>
                <w:sz w:val="24"/>
                <w:szCs w:val="24"/>
              </w:rPr>
            </w:pPr>
            <w:r w:rsidRPr="005C232A">
              <w:rPr>
                <w:rFonts w:ascii="Arial" w:hAnsi="Arial" w:cs="Arial"/>
                <w:sz w:val="24"/>
                <w:szCs w:val="24"/>
              </w:rPr>
              <w:t>Documentary evidence involved in forensic accounting investigations can be classified as electronic</w:t>
            </w:r>
            <w:r>
              <w:rPr>
                <w:rFonts w:ascii="Arial" w:hAnsi="Arial" w:cs="Arial"/>
                <w:sz w:val="24"/>
                <w:szCs w:val="24"/>
              </w:rPr>
              <w:t xml:space="preserve"> </w:t>
            </w:r>
            <w:r w:rsidRPr="005C232A">
              <w:rPr>
                <w:rFonts w:ascii="Arial" w:hAnsi="Arial" w:cs="Arial"/>
                <w:sz w:val="24"/>
                <w:szCs w:val="24"/>
              </w:rPr>
              <w:t>documents or media, and physical or paper documents. Sometimes a document can exist in both</w:t>
            </w:r>
            <w:r>
              <w:rPr>
                <w:rFonts w:ascii="Arial" w:hAnsi="Arial" w:cs="Arial"/>
                <w:sz w:val="24"/>
                <w:szCs w:val="24"/>
              </w:rPr>
              <w:t xml:space="preserve"> </w:t>
            </w:r>
            <w:r w:rsidRPr="005C232A">
              <w:rPr>
                <w:rFonts w:ascii="Arial" w:hAnsi="Arial" w:cs="Arial"/>
                <w:sz w:val="24"/>
                <w:szCs w:val="24"/>
              </w:rPr>
              <w:t>electronic and paper formats, for example when an electronic document was printed out and modified</w:t>
            </w:r>
            <w:r>
              <w:rPr>
                <w:rFonts w:ascii="Arial" w:hAnsi="Arial" w:cs="Arial"/>
                <w:sz w:val="24"/>
                <w:szCs w:val="24"/>
              </w:rPr>
              <w:t xml:space="preserve"> </w:t>
            </w:r>
            <w:r w:rsidRPr="005C232A">
              <w:rPr>
                <w:rFonts w:ascii="Arial" w:hAnsi="Arial" w:cs="Arial"/>
                <w:sz w:val="24"/>
                <w:szCs w:val="24"/>
              </w:rPr>
              <w:t>by the recipient through notations on the printed version. Another common yet crucial form of evidence</w:t>
            </w:r>
            <w:r>
              <w:rPr>
                <w:rFonts w:ascii="Arial" w:hAnsi="Arial" w:cs="Arial"/>
                <w:sz w:val="24"/>
                <w:szCs w:val="24"/>
              </w:rPr>
              <w:t xml:space="preserve"> </w:t>
            </w:r>
            <w:r w:rsidRPr="005C232A">
              <w:rPr>
                <w:rFonts w:ascii="Arial" w:hAnsi="Arial" w:cs="Arial"/>
                <w:sz w:val="24"/>
                <w:szCs w:val="24"/>
              </w:rPr>
              <w:t>is the testimonial evidence of the people related to the investigation. Testimony usually comprises</w:t>
            </w:r>
            <w:r>
              <w:rPr>
                <w:rFonts w:ascii="Arial" w:hAnsi="Arial" w:cs="Arial"/>
                <w:sz w:val="24"/>
                <w:szCs w:val="24"/>
              </w:rPr>
              <w:t xml:space="preserve"> </w:t>
            </w:r>
            <w:r w:rsidRPr="005C232A">
              <w:rPr>
                <w:rFonts w:ascii="Arial" w:hAnsi="Arial" w:cs="Arial"/>
                <w:sz w:val="24"/>
                <w:szCs w:val="24"/>
              </w:rPr>
              <w:t>people’s oral narrations given to the investigators based on their memory, or their interpretations of</w:t>
            </w:r>
            <w:r>
              <w:rPr>
                <w:rFonts w:ascii="Arial" w:hAnsi="Arial" w:cs="Arial"/>
                <w:sz w:val="24"/>
                <w:szCs w:val="24"/>
              </w:rPr>
              <w:t xml:space="preserve"> </w:t>
            </w:r>
            <w:r w:rsidRPr="005C232A">
              <w:rPr>
                <w:rFonts w:ascii="Arial" w:hAnsi="Arial" w:cs="Arial"/>
                <w:sz w:val="24"/>
                <w:szCs w:val="24"/>
              </w:rPr>
              <w:t>documents that contain information pertaining to the investigation. Techniques related to gathering</w:t>
            </w:r>
            <w:r>
              <w:rPr>
                <w:rFonts w:ascii="Arial" w:hAnsi="Arial" w:cs="Arial"/>
                <w:sz w:val="24"/>
                <w:szCs w:val="24"/>
              </w:rPr>
              <w:t xml:space="preserve"> </w:t>
            </w:r>
            <w:r w:rsidRPr="005C232A">
              <w:rPr>
                <w:rFonts w:ascii="Arial" w:hAnsi="Arial" w:cs="Arial"/>
                <w:sz w:val="24"/>
                <w:szCs w:val="24"/>
              </w:rPr>
              <w:t>testimonial evidence differ from those used to gather electronic or physical documentary evidence.</w:t>
            </w:r>
          </w:p>
          <w:p w:rsidR="005C232A" w:rsidRDefault="005C232A" w:rsidP="005C232A">
            <w:pPr>
              <w:autoSpaceDE w:val="0"/>
              <w:autoSpaceDN w:val="0"/>
              <w:adjustRightInd w:val="0"/>
              <w:ind w:left="360"/>
              <w:rPr>
                <w:rFonts w:ascii="Arial" w:hAnsi="Arial" w:cs="Arial"/>
                <w:sz w:val="24"/>
                <w:szCs w:val="24"/>
              </w:rPr>
            </w:pPr>
          </w:p>
          <w:p w:rsidR="005C232A" w:rsidRDefault="005C232A" w:rsidP="005C232A">
            <w:pPr>
              <w:autoSpaceDE w:val="0"/>
              <w:autoSpaceDN w:val="0"/>
              <w:adjustRightInd w:val="0"/>
              <w:ind w:left="360"/>
              <w:rPr>
                <w:rFonts w:ascii="Arial" w:hAnsi="Arial" w:cs="Arial"/>
                <w:sz w:val="24"/>
                <w:szCs w:val="24"/>
              </w:rPr>
            </w:pPr>
          </w:p>
          <w:p w:rsidR="005C232A" w:rsidRDefault="005C232A" w:rsidP="005C232A">
            <w:pPr>
              <w:pStyle w:val="ListParagraph"/>
              <w:numPr>
                <w:ilvl w:val="0"/>
                <w:numId w:val="2"/>
              </w:numPr>
              <w:autoSpaceDE w:val="0"/>
              <w:autoSpaceDN w:val="0"/>
              <w:adjustRightInd w:val="0"/>
              <w:rPr>
                <w:rFonts w:ascii="Arial" w:hAnsi="Arial" w:cs="Arial"/>
                <w:sz w:val="24"/>
                <w:szCs w:val="24"/>
              </w:rPr>
            </w:pPr>
            <w:r w:rsidRPr="00AD5414">
              <w:rPr>
                <w:rFonts w:ascii="Arial" w:hAnsi="Arial" w:cs="Arial"/>
                <w:b/>
                <w:sz w:val="24"/>
                <w:szCs w:val="24"/>
              </w:rPr>
              <w:t>Evidence is required to support any investigation of financial crime</w:t>
            </w:r>
            <w:r>
              <w:rPr>
                <w:rFonts w:ascii="Arial" w:hAnsi="Arial" w:cs="Arial"/>
                <w:sz w:val="24"/>
                <w:szCs w:val="24"/>
              </w:rPr>
              <w:t>.</w:t>
            </w:r>
          </w:p>
          <w:p w:rsidR="00BD756A" w:rsidRDefault="005C232A" w:rsidP="005C232A">
            <w:pPr>
              <w:pStyle w:val="ListParagraph"/>
              <w:autoSpaceDE w:val="0"/>
              <w:autoSpaceDN w:val="0"/>
              <w:adjustRightInd w:val="0"/>
            </w:pPr>
            <w:r w:rsidRPr="005C232A">
              <w:rPr>
                <w:rFonts w:ascii="Arial" w:hAnsi="Arial" w:cs="Arial"/>
                <w:sz w:val="24"/>
                <w:szCs w:val="24"/>
              </w:rPr>
              <w:t>The ability to gather and analyze different types of evidence is one of the most important competencies for anyone who conducts investigations. There are many types of evidence that help the investigator make decisions during a case, even if they aren’t direct proof of an event or claim.</w:t>
            </w:r>
            <w:r w:rsidR="00BD756A">
              <w:t xml:space="preserve"> </w:t>
            </w:r>
          </w:p>
          <w:p w:rsidR="00BD756A" w:rsidRDefault="00BD756A" w:rsidP="005C232A">
            <w:pPr>
              <w:pStyle w:val="ListParagraph"/>
              <w:autoSpaceDE w:val="0"/>
              <w:autoSpaceDN w:val="0"/>
              <w:adjustRightInd w:val="0"/>
            </w:pPr>
          </w:p>
          <w:p w:rsidR="005C232A" w:rsidRDefault="00BD756A" w:rsidP="005C232A">
            <w:pPr>
              <w:pStyle w:val="ListParagraph"/>
              <w:autoSpaceDE w:val="0"/>
              <w:autoSpaceDN w:val="0"/>
              <w:adjustRightInd w:val="0"/>
              <w:rPr>
                <w:rFonts w:ascii="Arial" w:hAnsi="Arial" w:cs="Arial"/>
                <w:sz w:val="24"/>
                <w:szCs w:val="24"/>
              </w:rPr>
            </w:pPr>
            <w:r w:rsidRPr="00BD756A">
              <w:rPr>
                <w:rFonts w:ascii="Arial" w:hAnsi="Arial" w:cs="Arial"/>
                <w:sz w:val="24"/>
                <w:szCs w:val="24"/>
              </w:rPr>
              <w:t>The first rule is that evidence must be relevant to the investigation. If it is not directly related to the case it isn’t relevant evidence. That said</w:t>
            </w:r>
            <w:proofErr w:type="gramStart"/>
            <w:r w:rsidRPr="00BD756A">
              <w:rPr>
                <w:rFonts w:ascii="Arial" w:hAnsi="Arial" w:cs="Arial"/>
                <w:sz w:val="24"/>
                <w:szCs w:val="24"/>
              </w:rPr>
              <w:t>,</w:t>
            </w:r>
            <w:proofErr w:type="gramEnd"/>
            <w:r w:rsidRPr="00BD756A">
              <w:rPr>
                <w:rFonts w:ascii="Arial" w:hAnsi="Arial" w:cs="Arial"/>
                <w:sz w:val="24"/>
                <w:szCs w:val="24"/>
              </w:rPr>
              <w:t xml:space="preserve"> there are many types of evidence that, while not admissible in court, can be valuable to an investigator trying to reach a conclusion in a workplace investigation or other non-criminal investigation. And even some evidence that is not admissible on its own may be admissible in conjunction with other types of evidence.</w:t>
            </w:r>
          </w:p>
          <w:p w:rsidR="00BD756A" w:rsidRDefault="00BD756A" w:rsidP="005C232A">
            <w:pPr>
              <w:pStyle w:val="ListParagraph"/>
              <w:autoSpaceDE w:val="0"/>
              <w:autoSpaceDN w:val="0"/>
              <w:adjustRightInd w:val="0"/>
              <w:rPr>
                <w:rFonts w:ascii="Arial" w:hAnsi="Arial" w:cs="Arial"/>
                <w:sz w:val="24"/>
                <w:szCs w:val="24"/>
              </w:rPr>
            </w:pPr>
          </w:p>
          <w:p w:rsidR="00BD756A" w:rsidRDefault="00BD756A" w:rsidP="005C232A">
            <w:pPr>
              <w:pStyle w:val="ListParagraph"/>
              <w:autoSpaceDE w:val="0"/>
              <w:autoSpaceDN w:val="0"/>
              <w:adjustRightInd w:val="0"/>
              <w:rPr>
                <w:rFonts w:ascii="Arial" w:hAnsi="Arial" w:cs="Arial"/>
                <w:sz w:val="24"/>
                <w:szCs w:val="24"/>
              </w:rPr>
            </w:pPr>
          </w:p>
          <w:p w:rsidR="00BD756A" w:rsidRDefault="00BD756A" w:rsidP="005C232A">
            <w:pPr>
              <w:pStyle w:val="ListParagraph"/>
              <w:autoSpaceDE w:val="0"/>
              <w:autoSpaceDN w:val="0"/>
              <w:adjustRightInd w:val="0"/>
              <w:rPr>
                <w:rFonts w:ascii="Arial" w:hAnsi="Arial" w:cs="Arial"/>
                <w:sz w:val="24"/>
                <w:szCs w:val="24"/>
              </w:rPr>
            </w:pPr>
          </w:p>
          <w:p w:rsidR="00BD756A" w:rsidRDefault="00BD756A" w:rsidP="005C232A">
            <w:pPr>
              <w:pStyle w:val="ListParagraph"/>
              <w:autoSpaceDE w:val="0"/>
              <w:autoSpaceDN w:val="0"/>
              <w:adjustRightInd w:val="0"/>
              <w:rPr>
                <w:rFonts w:ascii="Arial" w:hAnsi="Arial" w:cs="Arial"/>
                <w:sz w:val="24"/>
                <w:szCs w:val="24"/>
              </w:rPr>
            </w:pPr>
            <w:r>
              <w:rPr>
                <w:rFonts w:ascii="Arial" w:hAnsi="Arial" w:cs="Arial"/>
                <w:sz w:val="24"/>
                <w:szCs w:val="24"/>
              </w:rPr>
              <w:t>TYPES OF EVIDENCES IN FINANCIAL CRIME</w:t>
            </w:r>
          </w:p>
          <w:p w:rsidR="00BD756A" w:rsidRDefault="00BD756A" w:rsidP="005C232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A</w:t>
            </w:r>
            <w:r w:rsidR="00BD756A" w:rsidRPr="00BD756A">
              <w:rPr>
                <w:rFonts w:ascii="Arial" w:hAnsi="Arial" w:cs="Arial"/>
                <w:sz w:val="24"/>
                <w:szCs w:val="24"/>
              </w:rPr>
              <w:t>. Analogical Evidence</w:t>
            </w:r>
          </w:p>
          <w:p w:rsidR="00BD756A" w:rsidRP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While not a kind of evidence you’d use in court, this kind of evidence can be useful for increasing credibility by drawing parallels when there isn’t enough information to prove something in a workplace investigation. Analogical evidence uses a comparison of things that are similar to draw an analogy.</w:t>
            </w:r>
          </w:p>
          <w:p w:rsidR="00BD756A" w:rsidRPr="00BD756A" w:rsidRDefault="00BD756A" w:rsidP="00BD756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B</w:t>
            </w:r>
            <w:r w:rsidR="00BD756A" w:rsidRPr="00BD756A">
              <w:rPr>
                <w:rFonts w:ascii="Arial" w:hAnsi="Arial" w:cs="Arial"/>
                <w:sz w:val="24"/>
                <w:szCs w:val="24"/>
              </w:rPr>
              <w:t>. Anecdotal Evidence</w:t>
            </w:r>
          </w:p>
          <w:p w:rsid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 xml:space="preserve">Anecdotal evidence isn’t used in court, but can sometimes help in a workplace investigation to get a better picture of an issue. The biggest problem with this kind of evidence is that it is often “cherry picked” to present only anecdotes that support a particular conclusion. Consider it with </w:t>
            </w:r>
            <w:r w:rsidRPr="00BD756A">
              <w:rPr>
                <w:rFonts w:ascii="Arial" w:hAnsi="Arial" w:cs="Arial"/>
                <w:sz w:val="24"/>
                <w:szCs w:val="24"/>
              </w:rPr>
              <w:t>skepticism</w:t>
            </w:r>
            <w:r w:rsidRPr="00BD756A">
              <w:rPr>
                <w:rFonts w:ascii="Arial" w:hAnsi="Arial" w:cs="Arial"/>
                <w:sz w:val="24"/>
                <w:szCs w:val="24"/>
              </w:rPr>
              <w:t xml:space="preserve"> and in combination with other, more reliable, kinds of evidence.</w:t>
            </w:r>
          </w:p>
          <w:p w:rsidR="00BD756A" w:rsidRDefault="00BD756A" w:rsidP="00BD756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C</w:t>
            </w:r>
            <w:r w:rsidR="00BD756A" w:rsidRPr="00BD756A">
              <w:rPr>
                <w:rFonts w:ascii="Arial" w:hAnsi="Arial" w:cs="Arial"/>
                <w:sz w:val="24"/>
                <w:szCs w:val="24"/>
              </w:rPr>
              <w:t>. Character Evidence</w:t>
            </w:r>
          </w:p>
          <w:p w:rsid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This is a testimony or document that is used to help prove that someone acted in a particular way based on the person’s character. While this can’t be used to prove that a person’s behavior at a certain time was consistent with his or her character, it can be used in some workplace investigations to prove intent, motive, or opportunity.</w:t>
            </w:r>
          </w:p>
          <w:p w:rsidR="00BD756A" w:rsidRDefault="00BD756A" w:rsidP="00BD756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D</w:t>
            </w:r>
            <w:r w:rsidR="00BD756A" w:rsidRPr="00BD756A">
              <w:rPr>
                <w:rFonts w:ascii="Arial" w:hAnsi="Arial" w:cs="Arial"/>
                <w:sz w:val="24"/>
                <w:szCs w:val="24"/>
              </w:rPr>
              <w:t>. Circumstantial Evidence</w:t>
            </w:r>
          </w:p>
          <w:p w:rsid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Also known as indirect evidence, this type of evidence is used to infer something based on a series of facts separate from the fact the argument is trying to prove. It requires a deduction of facts from other facts that can be proven and, while not considered to be strong evidence, it can be relevant in a workplace investigation, which has a different burden of proof than a criminal investigation.</w:t>
            </w:r>
          </w:p>
          <w:p w:rsidR="00BD756A" w:rsidRDefault="00BD756A" w:rsidP="00BD756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E</w:t>
            </w:r>
            <w:r w:rsidR="00BD756A" w:rsidRPr="00BD756A">
              <w:rPr>
                <w:rFonts w:ascii="Arial" w:hAnsi="Arial" w:cs="Arial"/>
                <w:sz w:val="24"/>
                <w:szCs w:val="24"/>
              </w:rPr>
              <w:t>. Demonstrative Evidence</w:t>
            </w:r>
          </w:p>
          <w:p w:rsid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An object or document is considered to be demonstrative evidence when it directly demonstrates a fact. It’s a common and reliable kind of evidence. Examples of this kind of evidence are photographs, video and audio recordings, charts, etc. In a workplace investigation, this could be an audio recording of someone’s harassing behavior or a photograph of offensive graffiti.</w:t>
            </w:r>
          </w:p>
          <w:p w:rsidR="00BD756A" w:rsidRDefault="00BD756A" w:rsidP="00BD756A">
            <w:pPr>
              <w:pStyle w:val="ListParagraph"/>
              <w:autoSpaceDE w:val="0"/>
              <w:autoSpaceDN w:val="0"/>
              <w:adjustRightInd w:val="0"/>
              <w:rPr>
                <w:rFonts w:ascii="Arial" w:hAnsi="Arial" w:cs="Arial"/>
                <w:sz w:val="24"/>
                <w:szCs w:val="24"/>
              </w:rPr>
            </w:pPr>
          </w:p>
          <w:p w:rsidR="00BD756A" w:rsidRPr="00BD756A" w:rsidRDefault="00196B15" w:rsidP="00BD756A">
            <w:pPr>
              <w:pStyle w:val="ListParagraph"/>
              <w:autoSpaceDE w:val="0"/>
              <w:autoSpaceDN w:val="0"/>
              <w:adjustRightInd w:val="0"/>
              <w:rPr>
                <w:rFonts w:ascii="Arial" w:hAnsi="Arial" w:cs="Arial"/>
                <w:sz w:val="24"/>
                <w:szCs w:val="24"/>
              </w:rPr>
            </w:pPr>
            <w:r>
              <w:rPr>
                <w:rFonts w:ascii="Arial" w:hAnsi="Arial" w:cs="Arial"/>
                <w:sz w:val="24"/>
                <w:szCs w:val="24"/>
              </w:rPr>
              <w:t>F</w:t>
            </w:r>
            <w:r w:rsidR="00BD756A" w:rsidRPr="00BD756A">
              <w:rPr>
                <w:rFonts w:ascii="Arial" w:hAnsi="Arial" w:cs="Arial"/>
                <w:sz w:val="24"/>
                <w:szCs w:val="24"/>
              </w:rPr>
              <w:t>. Digital Evidence</w:t>
            </w:r>
          </w:p>
          <w:p w:rsidR="00BD756A" w:rsidRDefault="00BD756A" w:rsidP="00BD756A">
            <w:pPr>
              <w:pStyle w:val="ListParagraph"/>
              <w:autoSpaceDE w:val="0"/>
              <w:autoSpaceDN w:val="0"/>
              <w:adjustRightInd w:val="0"/>
              <w:rPr>
                <w:rFonts w:ascii="Arial" w:hAnsi="Arial" w:cs="Arial"/>
                <w:sz w:val="24"/>
                <w:szCs w:val="24"/>
              </w:rPr>
            </w:pPr>
            <w:r w:rsidRPr="00BD756A">
              <w:rPr>
                <w:rFonts w:ascii="Arial" w:hAnsi="Arial" w:cs="Arial"/>
                <w:sz w:val="24"/>
                <w:szCs w:val="24"/>
              </w:rPr>
              <w:t>Digital evidence can be any sort of digital file from an electronic source. This includes email, text messages, instant messages, files and documents extracted from hard drives, electronic financial transactions, audio files, video files. Digital evidence can be found on any server or device that stores data, including some lesser-known sources such as home video game consoles, GPS sport watches and internet-enabled devices used in home automation. Digital evidence is often found through internet searches using open source intelligence (OSINT).</w:t>
            </w:r>
          </w:p>
          <w:p w:rsidR="00BD756A" w:rsidRDefault="00BD756A" w:rsidP="00BD756A">
            <w:pPr>
              <w:pStyle w:val="ListParagraph"/>
              <w:autoSpaceDE w:val="0"/>
              <w:autoSpaceDN w:val="0"/>
              <w:adjustRightInd w:val="0"/>
              <w:rPr>
                <w:rFonts w:ascii="Arial" w:hAnsi="Arial" w:cs="Arial"/>
                <w:sz w:val="24"/>
                <w:szCs w:val="24"/>
              </w:rPr>
            </w:pPr>
          </w:p>
          <w:p w:rsid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G</w:t>
            </w:r>
            <w:r w:rsidR="00CF145D" w:rsidRPr="00CF145D">
              <w:rPr>
                <w:rFonts w:ascii="Arial" w:hAnsi="Arial" w:cs="Arial"/>
                <w:sz w:val="24"/>
                <w:szCs w:val="24"/>
              </w:rPr>
              <w:t>. Direct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The most powerful type of evidence, direct evidence requires no inference. The evidence alone is the proof. This could be the testimony of a witness who saw first-hand an incident of sexual harassment in the workplace.</w:t>
            </w:r>
          </w:p>
          <w:p w:rsidR="00CF145D" w:rsidRP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H</w:t>
            </w:r>
            <w:r w:rsidR="00CF145D" w:rsidRPr="00CF145D">
              <w:rPr>
                <w:rFonts w:ascii="Arial" w:hAnsi="Arial" w:cs="Arial"/>
                <w:sz w:val="24"/>
                <w:szCs w:val="24"/>
              </w:rPr>
              <w:t>. Documentary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Most commonly considered to be written forms of proof, such as letters or wills, documentary evidence can also include other types of media, such as images, video or audio recordings, etc.</w:t>
            </w:r>
          </w:p>
          <w:p w:rsidR="00CF145D" w:rsidRP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I</w:t>
            </w:r>
            <w:r w:rsidR="00CF145D" w:rsidRPr="00CF145D">
              <w:rPr>
                <w:rFonts w:ascii="Arial" w:hAnsi="Arial" w:cs="Arial"/>
                <w:sz w:val="24"/>
                <w:szCs w:val="24"/>
              </w:rPr>
              <w:t>. Exculpatory Evidence</w:t>
            </w:r>
          </w:p>
          <w:p w:rsidR="00BD756A"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This type of evidence can exonerate a defendant in a – usually criminal – case. Prosecutors and police are required to disclose to the defendant any exculpatory evidence they find or risk having the case dismissed.</w:t>
            </w:r>
          </w:p>
          <w:p w:rsid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J</w:t>
            </w:r>
            <w:r w:rsidR="00CF145D" w:rsidRPr="00CF145D">
              <w:rPr>
                <w:rFonts w:ascii="Arial" w:hAnsi="Arial" w:cs="Arial"/>
                <w:sz w:val="24"/>
                <w:szCs w:val="24"/>
              </w:rPr>
              <w:t>. Forensic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Forensic Evidence is scientific evidence, such as DNA, trace evidence, fingerprints or ballistics reports, and can provide proof to establish a person’s guilt or innocence. Forensic evidence is generally considered to be strong and reliable evidence and alongside helping to convict criminals, its role in exonerating the innocent has been well documented. The term “forensic” means “for the courts”. Its use in workplace investigations is generally limited to serious cases that may end up in court.</w:t>
            </w:r>
          </w:p>
          <w:p w:rsidR="00CF145D" w:rsidRPr="00CF145D" w:rsidRDefault="00CF145D" w:rsidP="00CF145D">
            <w:pPr>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K</w:t>
            </w:r>
            <w:r w:rsidR="00CF145D" w:rsidRPr="00CF145D">
              <w:rPr>
                <w:rFonts w:ascii="Arial" w:hAnsi="Arial" w:cs="Arial"/>
                <w:sz w:val="24"/>
                <w:szCs w:val="24"/>
              </w:rPr>
              <w:t>. Hearsay Evidence</w:t>
            </w:r>
          </w:p>
          <w:p w:rsid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Hearsay evidence consists of statements made by witnesses who are not present. While hearsay evidence is not admissible in court, it can be relevant and valuable in a workplace investigation where the burden of proof is less robust than in court.</w:t>
            </w:r>
          </w:p>
          <w:p w:rsid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L</w:t>
            </w:r>
            <w:r w:rsidR="00CF145D" w:rsidRPr="00CF145D">
              <w:rPr>
                <w:rFonts w:ascii="Arial" w:hAnsi="Arial" w:cs="Arial"/>
                <w:sz w:val="24"/>
                <w:szCs w:val="24"/>
              </w:rPr>
              <w:t>. Physical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As would be expected, evidence that is in the form of a tangible object, such as a firearm, fingerprints, rope purportedly used to strangle someone, or tire casts from a crime scene, is considered to be physical evidence. Physical evidence is also known as “real” or “material” evidence. It can be presented in court as an exhibit of a physical object, captured in still or moving images, described in text, audio or vid</w:t>
            </w:r>
            <w:r>
              <w:rPr>
                <w:rFonts w:ascii="Arial" w:hAnsi="Arial" w:cs="Arial"/>
                <w:sz w:val="24"/>
                <w:szCs w:val="24"/>
              </w:rPr>
              <w:t>eo or referred to in documents.</w:t>
            </w: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M</w:t>
            </w:r>
            <w:r w:rsidR="00CF145D" w:rsidRPr="00CF145D">
              <w:rPr>
                <w:rFonts w:ascii="Arial" w:hAnsi="Arial" w:cs="Arial"/>
                <w:sz w:val="24"/>
                <w:szCs w:val="24"/>
              </w:rPr>
              <w:t>. Prima Facie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Meaning “on its first appearance” this is evidence presented before a trial that is enough to prove something until it is successfully disproved or rebutted at trial. This is also called “presumptive evidence”.</w:t>
            </w:r>
          </w:p>
          <w:p w:rsidR="00CF145D" w:rsidRPr="00CF145D" w:rsidRDefault="00CF145D" w:rsidP="00CF145D">
            <w:pPr>
              <w:autoSpaceDE w:val="0"/>
              <w:autoSpaceDN w:val="0"/>
              <w:adjustRightInd w:val="0"/>
              <w:rPr>
                <w:rFonts w:ascii="Arial" w:hAnsi="Arial" w:cs="Arial"/>
                <w:sz w:val="24"/>
                <w:szCs w:val="24"/>
              </w:rPr>
            </w:pPr>
            <w:r>
              <w:rPr>
                <w:rFonts w:ascii="Arial" w:eastAsia="Calibri" w:hAnsi="Arial" w:cs="Arial"/>
                <w:sz w:val="24"/>
                <w:szCs w:val="24"/>
              </w:rPr>
              <w:t xml:space="preserve">          </w:t>
            </w:r>
            <w:r w:rsidR="00196B15">
              <w:rPr>
                <w:rFonts w:ascii="Arial" w:hAnsi="Arial" w:cs="Arial"/>
                <w:sz w:val="24"/>
                <w:szCs w:val="24"/>
              </w:rPr>
              <w:t>N</w:t>
            </w:r>
            <w:r w:rsidRPr="00CF145D">
              <w:rPr>
                <w:rFonts w:ascii="Arial" w:hAnsi="Arial" w:cs="Arial"/>
                <w:sz w:val="24"/>
                <w:szCs w:val="24"/>
              </w:rPr>
              <w:t>. Statistical Evidence</w:t>
            </w:r>
          </w:p>
          <w:p w:rsidR="00CF145D" w:rsidRPr="00CF145D"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Evidence that uses numbers (or statistics) to support a position is called statistical evidence. This type of evidence is based on research or polls.</w:t>
            </w:r>
          </w:p>
          <w:p w:rsidR="00CF145D" w:rsidRPr="00CF145D" w:rsidRDefault="00CF145D" w:rsidP="00CF145D">
            <w:pPr>
              <w:pStyle w:val="ListParagraph"/>
              <w:autoSpaceDE w:val="0"/>
              <w:autoSpaceDN w:val="0"/>
              <w:adjustRightInd w:val="0"/>
              <w:rPr>
                <w:rFonts w:ascii="Arial" w:hAnsi="Arial" w:cs="Arial"/>
                <w:sz w:val="24"/>
                <w:szCs w:val="24"/>
              </w:rPr>
            </w:pPr>
          </w:p>
          <w:p w:rsidR="00CF145D" w:rsidRPr="00CF145D" w:rsidRDefault="00196B15" w:rsidP="00CF145D">
            <w:pPr>
              <w:pStyle w:val="ListParagraph"/>
              <w:autoSpaceDE w:val="0"/>
              <w:autoSpaceDN w:val="0"/>
              <w:adjustRightInd w:val="0"/>
              <w:rPr>
                <w:rFonts w:ascii="Arial" w:hAnsi="Arial" w:cs="Arial"/>
                <w:sz w:val="24"/>
                <w:szCs w:val="24"/>
              </w:rPr>
            </w:pPr>
            <w:r>
              <w:rPr>
                <w:rFonts w:ascii="Arial" w:hAnsi="Arial" w:cs="Arial"/>
                <w:sz w:val="24"/>
                <w:szCs w:val="24"/>
              </w:rPr>
              <w:t>O</w:t>
            </w:r>
            <w:r w:rsidR="00CF145D" w:rsidRPr="00CF145D">
              <w:rPr>
                <w:rFonts w:ascii="Arial" w:hAnsi="Arial" w:cs="Arial"/>
                <w:sz w:val="24"/>
                <w:szCs w:val="24"/>
              </w:rPr>
              <w:t>. Testimonial Evidence</w:t>
            </w:r>
          </w:p>
          <w:p w:rsidR="00CF145D" w:rsidRPr="005C232A" w:rsidRDefault="00CF145D" w:rsidP="00CF145D">
            <w:pPr>
              <w:pStyle w:val="ListParagraph"/>
              <w:autoSpaceDE w:val="0"/>
              <w:autoSpaceDN w:val="0"/>
              <w:adjustRightInd w:val="0"/>
              <w:rPr>
                <w:rFonts w:ascii="Arial" w:hAnsi="Arial" w:cs="Arial"/>
                <w:sz w:val="24"/>
                <w:szCs w:val="24"/>
              </w:rPr>
            </w:pPr>
            <w:r w:rsidRPr="00CF145D">
              <w:rPr>
                <w:rFonts w:ascii="Arial" w:hAnsi="Arial" w:cs="Arial"/>
                <w:sz w:val="24"/>
                <w:szCs w:val="24"/>
              </w:rPr>
              <w:t>One of the most common forms of evidence, this is either spoken or written evidence given by a witness under oath. It can be gathered in court, at a deposition or through an affidavit.</w:t>
            </w:r>
          </w:p>
          <w:p w:rsidR="00594BED" w:rsidRDefault="00594BED" w:rsidP="00594BED">
            <w:pPr>
              <w:pStyle w:val="ListParagraph"/>
              <w:autoSpaceDE w:val="0"/>
              <w:autoSpaceDN w:val="0"/>
              <w:adjustRightInd w:val="0"/>
              <w:ind w:left="1080"/>
              <w:rPr>
                <w:rFonts w:ascii="Arial" w:hAnsi="Arial" w:cs="Arial"/>
                <w:sz w:val="24"/>
                <w:szCs w:val="24"/>
              </w:rPr>
            </w:pPr>
          </w:p>
          <w:p w:rsidR="00594BED" w:rsidRDefault="00594BED" w:rsidP="00594BED">
            <w:pPr>
              <w:pStyle w:val="ListParagraph"/>
              <w:autoSpaceDE w:val="0"/>
              <w:autoSpaceDN w:val="0"/>
              <w:adjustRightInd w:val="0"/>
              <w:ind w:left="1080"/>
              <w:rPr>
                <w:rFonts w:ascii="Arial" w:hAnsi="Arial" w:cs="Arial"/>
                <w:sz w:val="24"/>
                <w:szCs w:val="24"/>
              </w:rPr>
            </w:pPr>
          </w:p>
          <w:p w:rsidR="00374963" w:rsidRDefault="00374963" w:rsidP="00AD5414">
            <w:pPr>
              <w:pStyle w:val="ListParagraph"/>
              <w:numPr>
                <w:ilvl w:val="0"/>
                <w:numId w:val="2"/>
              </w:numPr>
              <w:autoSpaceDE w:val="0"/>
              <w:autoSpaceDN w:val="0"/>
              <w:adjustRightInd w:val="0"/>
              <w:rPr>
                <w:rFonts w:ascii="Arial" w:hAnsi="Arial" w:cs="Arial"/>
                <w:sz w:val="24"/>
                <w:szCs w:val="24"/>
              </w:rPr>
            </w:pPr>
            <w:r w:rsidRPr="00AD5414">
              <w:rPr>
                <w:rFonts w:ascii="Arial" w:hAnsi="Arial" w:cs="Arial"/>
                <w:b/>
                <w:sz w:val="24"/>
                <w:szCs w:val="24"/>
              </w:rPr>
              <w:t>Evidence gathered in financial crime cases is different from the one gathered in non-financial crime</w:t>
            </w:r>
            <w:r w:rsidR="00AD5414" w:rsidRPr="00AD5414">
              <w:rPr>
                <w:rFonts w:ascii="Arial" w:hAnsi="Arial" w:cs="Arial"/>
                <w:b/>
                <w:sz w:val="24"/>
                <w:szCs w:val="24"/>
              </w:rPr>
              <w:t xml:space="preserve"> </w:t>
            </w:r>
            <w:r w:rsidRPr="00AD5414">
              <w:rPr>
                <w:rFonts w:ascii="Arial" w:hAnsi="Arial" w:cs="Arial"/>
                <w:b/>
                <w:sz w:val="24"/>
                <w:szCs w:val="24"/>
              </w:rPr>
              <w:t>cases</w:t>
            </w:r>
            <w:r w:rsidRPr="00AD5414">
              <w:rPr>
                <w:rFonts w:ascii="Arial" w:hAnsi="Arial" w:cs="Arial"/>
                <w:sz w:val="24"/>
                <w:szCs w:val="24"/>
              </w:rPr>
              <w:t>.</w:t>
            </w:r>
          </w:p>
          <w:p w:rsidR="00AD5414" w:rsidRDefault="00AD5414" w:rsidP="00AD5414">
            <w:pPr>
              <w:pStyle w:val="ListParagraph"/>
              <w:autoSpaceDE w:val="0"/>
              <w:autoSpaceDN w:val="0"/>
              <w:adjustRightInd w:val="0"/>
              <w:rPr>
                <w:rFonts w:ascii="Arial" w:hAnsi="Arial" w:cs="Arial"/>
                <w:b/>
                <w:sz w:val="24"/>
                <w:szCs w:val="24"/>
              </w:rPr>
            </w:pPr>
          </w:p>
          <w:p w:rsidR="00AD5414" w:rsidRDefault="00AD5414" w:rsidP="00AD5414">
            <w:pPr>
              <w:pStyle w:val="ListParagraph"/>
              <w:autoSpaceDE w:val="0"/>
              <w:autoSpaceDN w:val="0"/>
              <w:adjustRightInd w:val="0"/>
              <w:rPr>
                <w:rFonts w:ascii="Arial" w:hAnsi="Arial" w:cs="Arial"/>
                <w:b/>
                <w:sz w:val="24"/>
                <w:szCs w:val="24"/>
              </w:rPr>
            </w:pPr>
          </w:p>
          <w:p w:rsidR="00AD5414" w:rsidRDefault="00907C21" w:rsidP="00223396">
            <w:pPr>
              <w:pStyle w:val="ListParagraph"/>
              <w:autoSpaceDE w:val="0"/>
              <w:autoSpaceDN w:val="0"/>
              <w:adjustRightInd w:val="0"/>
              <w:rPr>
                <w:rFonts w:ascii="Arial" w:hAnsi="Arial" w:cs="Arial"/>
                <w:sz w:val="24"/>
                <w:szCs w:val="24"/>
              </w:rPr>
            </w:pPr>
            <w:r w:rsidRPr="00907C21">
              <w:rPr>
                <w:rFonts w:ascii="Arial" w:hAnsi="Arial" w:cs="Arial"/>
                <w:sz w:val="24"/>
                <w:szCs w:val="24"/>
              </w:rPr>
              <w:t>Financial Crimes are document based</w:t>
            </w:r>
            <w:r>
              <w:rPr>
                <w:rFonts w:ascii="Arial" w:hAnsi="Arial" w:cs="Arial"/>
                <w:sz w:val="24"/>
                <w:szCs w:val="24"/>
              </w:rPr>
              <w:t xml:space="preserve">, but non-financial crimes such as murder or burglary </w:t>
            </w:r>
            <w:r w:rsidR="00223396" w:rsidRPr="00223396">
              <w:rPr>
                <w:rFonts w:ascii="Arial" w:hAnsi="Arial" w:cs="Arial"/>
                <w:sz w:val="24"/>
                <w:szCs w:val="24"/>
              </w:rPr>
              <w:t>evidence usually comprises fingerprints, weap</w:t>
            </w:r>
            <w:r w:rsidR="00223396">
              <w:rPr>
                <w:rFonts w:ascii="Arial" w:hAnsi="Arial" w:cs="Arial"/>
                <w:sz w:val="24"/>
                <w:szCs w:val="24"/>
              </w:rPr>
              <w:t xml:space="preserve">ons, and other physical or real </w:t>
            </w:r>
            <w:r w:rsidR="00223396" w:rsidRPr="00223396">
              <w:rPr>
                <w:rFonts w:ascii="Arial" w:hAnsi="Arial" w:cs="Arial"/>
                <w:sz w:val="24"/>
                <w:szCs w:val="24"/>
              </w:rPr>
              <w:t>objects. S</w:t>
            </w:r>
            <w:r w:rsidR="00223396">
              <w:rPr>
                <w:rFonts w:ascii="Arial" w:hAnsi="Arial" w:cs="Arial"/>
                <w:sz w:val="24"/>
                <w:szCs w:val="24"/>
              </w:rPr>
              <w:t xml:space="preserve">ometimes, documentary proof and </w:t>
            </w:r>
            <w:r w:rsidR="00223396" w:rsidRPr="00223396">
              <w:rPr>
                <w:rFonts w:ascii="Arial" w:hAnsi="Arial" w:cs="Arial"/>
                <w:sz w:val="24"/>
                <w:szCs w:val="24"/>
              </w:rPr>
              <w:t>photographs are also considered important evidence but</w:t>
            </w:r>
            <w:r w:rsidR="00223396">
              <w:rPr>
                <w:rFonts w:ascii="Arial" w:hAnsi="Arial" w:cs="Arial"/>
                <w:sz w:val="24"/>
                <w:szCs w:val="24"/>
              </w:rPr>
              <w:t xml:space="preserve"> </w:t>
            </w:r>
            <w:r w:rsidR="00223396" w:rsidRPr="00223396">
              <w:rPr>
                <w:rFonts w:ascii="Arial" w:hAnsi="Arial" w:cs="Arial"/>
                <w:sz w:val="24"/>
                <w:szCs w:val="24"/>
              </w:rPr>
              <w:t>these are relatively rare in non-financial crimes</w:t>
            </w:r>
            <w:r w:rsidR="00223396">
              <w:rPr>
                <w:rFonts w:ascii="Arial" w:hAnsi="Arial" w:cs="Arial"/>
                <w:sz w:val="24"/>
                <w:szCs w:val="24"/>
              </w:rPr>
              <w:t xml:space="preserve">. </w:t>
            </w:r>
          </w:p>
          <w:p w:rsidR="00223396" w:rsidRDefault="00223396" w:rsidP="00223396">
            <w:pPr>
              <w:pStyle w:val="ListParagraph"/>
              <w:autoSpaceDE w:val="0"/>
              <w:autoSpaceDN w:val="0"/>
              <w:adjustRightInd w:val="0"/>
              <w:rPr>
                <w:rFonts w:ascii="Arial" w:hAnsi="Arial" w:cs="Arial"/>
                <w:sz w:val="24"/>
                <w:szCs w:val="24"/>
              </w:rPr>
            </w:pPr>
          </w:p>
          <w:p w:rsidR="00223396" w:rsidRDefault="00223396" w:rsidP="00223396">
            <w:pPr>
              <w:pStyle w:val="ListParagraph"/>
              <w:autoSpaceDE w:val="0"/>
              <w:autoSpaceDN w:val="0"/>
              <w:adjustRightInd w:val="0"/>
              <w:rPr>
                <w:rFonts w:ascii="Arial" w:hAnsi="Arial" w:cs="Arial"/>
                <w:sz w:val="24"/>
                <w:szCs w:val="24"/>
              </w:rPr>
            </w:pPr>
            <w:r>
              <w:rPr>
                <w:rFonts w:ascii="Arial" w:hAnsi="Arial" w:cs="Arial"/>
                <w:sz w:val="24"/>
                <w:szCs w:val="24"/>
              </w:rPr>
              <w:t xml:space="preserve">There are so many factors need to be consider while documentary evidence presented to a </w:t>
            </w:r>
            <w:proofErr w:type="gramStart"/>
            <w:r>
              <w:rPr>
                <w:rFonts w:ascii="Arial" w:hAnsi="Arial" w:cs="Arial"/>
                <w:sz w:val="24"/>
                <w:szCs w:val="24"/>
              </w:rPr>
              <w:t>court .</w:t>
            </w:r>
            <w:proofErr w:type="gramEnd"/>
            <w:r>
              <w:rPr>
                <w:rFonts w:ascii="Arial" w:hAnsi="Arial" w:cs="Arial"/>
                <w:sz w:val="24"/>
                <w:szCs w:val="24"/>
              </w:rPr>
              <w:t xml:space="preserve"> </w:t>
            </w:r>
          </w:p>
          <w:p w:rsidR="00223396" w:rsidRDefault="00223396" w:rsidP="00223396">
            <w:pPr>
              <w:pStyle w:val="ListParagraph"/>
              <w:autoSpaceDE w:val="0"/>
              <w:autoSpaceDN w:val="0"/>
              <w:adjustRightInd w:val="0"/>
              <w:rPr>
                <w:rFonts w:ascii="Arial" w:hAnsi="Arial" w:cs="Arial"/>
                <w:sz w:val="24"/>
                <w:szCs w:val="24"/>
              </w:rPr>
            </w:pPr>
          </w:p>
          <w:p w:rsidR="00223396" w:rsidRDefault="00223396" w:rsidP="00223396">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 xml:space="preserve">Documentary evidence supported by so many documents in different nature of the same transaction. </w:t>
            </w:r>
          </w:p>
          <w:p w:rsidR="00223396" w:rsidRDefault="00223396" w:rsidP="00223396">
            <w:pPr>
              <w:pStyle w:val="ListParagraph"/>
              <w:numPr>
                <w:ilvl w:val="0"/>
                <w:numId w:val="9"/>
              </w:numPr>
              <w:autoSpaceDE w:val="0"/>
              <w:autoSpaceDN w:val="0"/>
              <w:adjustRightInd w:val="0"/>
              <w:rPr>
                <w:rFonts w:ascii="Arial" w:hAnsi="Arial" w:cs="Arial"/>
                <w:sz w:val="24"/>
                <w:szCs w:val="24"/>
              </w:rPr>
            </w:pPr>
            <w:proofErr w:type="gramStart"/>
            <w:r w:rsidRPr="00223396">
              <w:rPr>
                <w:rFonts w:ascii="Arial" w:hAnsi="Arial" w:cs="Arial"/>
                <w:sz w:val="24"/>
                <w:szCs w:val="24"/>
              </w:rPr>
              <w:t>include</w:t>
            </w:r>
            <w:proofErr w:type="gramEnd"/>
            <w:r w:rsidRPr="00223396">
              <w:rPr>
                <w:rFonts w:ascii="Arial" w:hAnsi="Arial" w:cs="Arial"/>
                <w:sz w:val="24"/>
                <w:szCs w:val="24"/>
              </w:rPr>
              <w:t xml:space="preserve"> various tips and tactics on the types of documents that a forensic accountant</w:t>
            </w:r>
            <w:r>
              <w:rPr>
                <w:rFonts w:ascii="Arial" w:hAnsi="Arial" w:cs="Arial"/>
                <w:sz w:val="24"/>
                <w:szCs w:val="24"/>
              </w:rPr>
              <w:t xml:space="preserve"> </w:t>
            </w:r>
            <w:r w:rsidRPr="00223396">
              <w:rPr>
                <w:rFonts w:ascii="Arial" w:hAnsi="Arial" w:cs="Arial"/>
                <w:sz w:val="24"/>
                <w:szCs w:val="24"/>
              </w:rPr>
              <w:t>may come across during the investigation.</w:t>
            </w:r>
          </w:p>
          <w:p w:rsidR="00223396" w:rsidRDefault="00223396" w:rsidP="00223396">
            <w:pPr>
              <w:pStyle w:val="ListParagraph"/>
              <w:numPr>
                <w:ilvl w:val="0"/>
                <w:numId w:val="9"/>
              </w:numPr>
              <w:autoSpaceDE w:val="0"/>
              <w:autoSpaceDN w:val="0"/>
              <w:adjustRightInd w:val="0"/>
              <w:rPr>
                <w:rFonts w:ascii="Arial" w:hAnsi="Arial" w:cs="Arial"/>
                <w:sz w:val="24"/>
                <w:szCs w:val="24"/>
              </w:rPr>
            </w:pPr>
            <w:r w:rsidRPr="00223396">
              <w:rPr>
                <w:rFonts w:ascii="Arial" w:hAnsi="Arial" w:cs="Arial"/>
                <w:sz w:val="24"/>
                <w:szCs w:val="24"/>
              </w:rPr>
              <w:t xml:space="preserve">volumes of documents, receipts, papers, </w:t>
            </w:r>
            <w:proofErr w:type="spellStart"/>
            <w:r w:rsidRPr="00223396">
              <w:rPr>
                <w:rFonts w:ascii="Arial" w:hAnsi="Arial" w:cs="Arial"/>
                <w:sz w:val="24"/>
                <w:szCs w:val="24"/>
              </w:rPr>
              <w:t>etc</w:t>
            </w:r>
            <w:proofErr w:type="spellEnd"/>
          </w:p>
          <w:p w:rsidR="00223396" w:rsidRDefault="00223396" w:rsidP="00223396">
            <w:pPr>
              <w:autoSpaceDE w:val="0"/>
              <w:autoSpaceDN w:val="0"/>
              <w:adjustRightInd w:val="0"/>
              <w:ind w:left="720"/>
              <w:rPr>
                <w:rFonts w:ascii="Arial" w:hAnsi="Arial" w:cs="Arial"/>
                <w:sz w:val="24"/>
                <w:szCs w:val="24"/>
              </w:rPr>
            </w:pPr>
          </w:p>
          <w:p w:rsidR="00223396" w:rsidRDefault="00223396" w:rsidP="00223396">
            <w:pPr>
              <w:autoSpaceDE w:val="0"/>
              <w:autoSpaceDN w:val="0"/>
              <w:adjustRightInd w:val="0"/>
              <w:ind w:left="720"/>
              <w:rPr>
                <w:rFonts w:ascii="Arial" w:hAnsi="Arial" w:cs="Arial"/>
                <w:sz w:val="24"/>
                <w:szCs w:val="24"/>
              </w:rPr>
            </w:pPr>
            <w:r>
              <w:rPr>
                <w:rFonts w:ascii="Arial" w:hAnsi="Arial" w:cs="Arial"/>
                <w:sz w:val="24"/>
                <w:szCs w:val="24"/>
              </w:rPr>
              <w:t xml:space="preserve">But in the case of non-financial crimes, sometimes single evidence is more than enough. </w:t>
            </w:r>
            <w:proofErr w:type="spellStart"/>
            <w:proofErr w:type="gramStart"/>
            <w:r>
              <w:rPr>
                <w:rFonts w:ascii="Arial" w:hAnsi="Arial" w:cs="Arial"/>
                <w:sz w:val="24"/>
                <w:szCs w:val="24"/>
              </w:rPr>
              <w:t>Eg</w:t>
            </w:r>
            <w:proofErr w:type="spellEnd"/>
            <w:r>
              <w:rPr>
                <w:rFonts w:ascii="Arial" w:hAnsi="Arial" w:cs="Arial"/>
                <w:sz w:val="24"/>
                <w:szCs w:val="24"/>
              </w:rPr>
              <w:t xml:space="preserve"> :</w:t>
            </w:r>
            <w:proofErr w:type="gramEnd"/>
            <w:r>
              <w:rPr>
                <w:rFonts w:ascii="Arial" w:hAnsi="Arial" w:cs="Arial"/>
                <w:sz w:val="24"/>
                <w:szCs w:val="24"/>
              </w:rPr>
              <w:t xml:space="preserve"> A Pistol in a murder case.</w:t>
            </w:r>
          </w:p>
          <w:p w:rsidR="00223396" w:rsidRDefault="00223396" w:rsidP="00223396">
            <w:pPr>
              <w:autoSpaceDE w:val="0"/>
              <w:autoSpaceDN w:val="0"/>
              <w:adjustRightInd w:val="0"/>
              <w:ind w:left="720"/>
              <w:rPr>
                <w:rFonts w:ascii="Arial" w:hAnsi="Arial" w:cs="Arial"/>
                <w:sz w:val="24"/>
                <w:szCs w:val="24"/>
              </w:rPr>
            </w:pPr>
          </w:p>
          <w:p w:rsidR="00223396" w:rsidRPr="00825CAF" w:rsidRDefault="00825CAF" w:rsidP="00223396">
            <w:pPr>
              <w:autoSpaceDE w:val="0"/>
              <w:autoSpaceDN w:val="0"/>
              <w:adjustRightInd w:val="0"/>
              <w:ind w:left="720"/>
              <w:rPr>
                <w:rFonts w:ascii="Arial" w:hAnsi="Arial" w:cs="Arial"/>
                <w:sz w:val="24"/>
                <w:szCs w:val="24"/>
              </w:rPr>
            </w:pPr>
            <w:r w:rsidRPr="00825CAF">
              <w:rPr>
                <w:rFonts w:ascii="Arial" w:hAnsi="Arial" w:cs="Arial"/>
                <w:sz w:val="24"/>
                <w:szCs w:val="24"/>
              </w:rPr>
              <w:t>As most financial crimes investigation is reactive or historic in nature, documents generated prior to or during the commission of that offence are e</w:t>
            </w:r>
            <w:r>
              <w:rPr>
                <w:rFonts w:ascii="Arial" w:hAnsi="Arial" w:cs="Arial"/>
                <w:sz w:val="24"/>
                <w:szCs w:val="24"/>
              </w:rPr>
              <w:t xml:space="preserve">ssential and normally make up </w:t>
            </w:r>
            <w:r w:rsidRPr="00825CAF">
              <w:rPr>
                <w:rFonts w:ascii="Arial" w:hAnsi="Arial" w:cs="Arial"/>
                <w:sz w:val="24"/>
                <w:szCs w:val="24"/>
              </w:rPr>
              <w:t xml:space="preserve">the majority of evidence. Bank records, accounting records, legal documents or instruments are normally the basis for the case. They may very well prove the circumstances around the alleged offence, but they may not necessarily provide all the essential elements of the criminal charge, </w:t>
            </w:r>
            <w:proofErr w:type="spellStart"/>
            <w:r w:rsidRPr="00825CAF">
              <w:rPr>
                <w:rFonts w:ascii="Arial" w:hAnsi="Arial" w:cs="Arial"/>
                <w:sz w:val="24"/>
                <w:szCs w:val="24"/>
              </w:rPr>
              <w:t>eg</w:t>
            </w:r>
            <w:proofErr w:type="spellEnd"/>
            <w:r w:rsidRPr="00825CAF">
              <w:rPr>
                <w:rFonts w:ascii="Arial" w:hAnsi="Arial" w:cs="Arial"/>
                <w:sz w:val="24"/>
                <w:szCs w:val="24"/>
              </w:rPr>
              <w:t xml:space="preserve">. </w:t>
            </w:r>
            <w:proofErr w:type="gramStart"/>
            <w:r w:rsidRPr="00825CAF">
              <w:rPr>
                <w:rFonts w:ascii="Arial" w:hAnsi="Arial" w:cs="Arial"/>
                <w:sz w:val="24"/>
                <w:szCs w:val="24"/>
              </w:rPr>
              <w:t>the</w:t>
            </w:r>
            <w:proofErr w:type="gramEnd"/>
            <w:r w:rsidRPr="00825CAF">
              <w:rPr>
                <w:rFonts w:ascii="Arial" w:hAnsi="Arial" w:cs="Arial"/>
                <w:sz w:val="24"/>
                <w:szCs w:val="24"/>
              </w:rPr>
              <w:t xml:space="preserve"> intention of the subject. We must never overlook obvious personal records, items like </w:t>
            </w:r>
            <w:r w:rsidRPr="00825CAF">
              <w:rPr>
                <w:rFonts w:ascii="Arial" w:hAnsi="Arial" w:cs="Arial"/>
                <w:sz w:val="24"/>
                <w:szCs w:val="24"/>
              </w:rPr>
              <w:t>correspondence,</w:t>
            </w:r>
            <w:r w:rsidRPr="00825CAF">
              <w:rPr>
                <w:rFonts w:ascii="Arial" w:hAnsi="Arial" w:cs="Arial"/>
                <w:sz w:val="24"/>
                <w:szCs w:val="24"/>
              </w:rPr>
              <w:t xml:space="preserve"> notes in day timers or mobile phone records, these may be the evidence needed to prove the element that was not readily apparent in the books and records. Documentary evidence may be generated also from electronic records. Banks don’t always keep hard </w:t>
            </w:r>
            <w:proofErr w:type="gramStart"/>
            <w:r w:rsidRPr="00825CAF">
              <w:rPr>
                <w:rFonts w:ascii="Arial" w:hAnsi="Arial" w:cs="Arial"/>
                <w:sz w:val="24"/>
                <w:szCs w:val="24"/>
              </w:rPr>
              <w:t>copies,</w:t>
            </w:r>
            <w:proofErr w:type="gramEnd"/>
            <w:r w:rsidRPr="00825CAF">
              <w:rPr>
                <w:rFonts w:ascii="Arial" w:hAnsi="Arial" w:cs="Arial"/>
                <w:sz w:val="24"/>
                <w:szCs w:val="24"/>
              </w:rPr>
              <w:t xml:space="preserve"> much is recorded on data bases. You must be prepared to download the necessary files and introduce them t</w:t>
            </w:r>
            <w:r>
              <w:rPr>
                <w:rFonts w:ascii="Arial" w:hAnsi="Arial" w:cs="Arial"/>
                <w:sz w:val="24"/>
                <w:szCs w:val="24"/>
              </w:rPr>
              <w:t>hrough appropriate legal means.</w:t>
            </w:r>
          </w:p>
          <w:p w:rsidR="00594BED" w:rsidRPr="00374963" w:rsidRDefault="00223396" w:rsidP="00374963">
            <w:pPr>
              <w:autoSpaceDE w:val="0"/>
              <w:autoSpaceDN w:val="0"/>
              <w:adjustRightInd w:val="0"/>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5CAF" w:rsidP="00A851DA">
            <w:pPr>
              <w:rPr>
                <w:rFonts w:cs="Bliss-Regular"/>
                <w:color w:val="000000"/>
              </w:rPr>
            </w:pPr>
            <w:r>
              <w:rPr>
                <w:rFonts w:cs="Bliss-Regular"/>
                <w:color w:val="000000"/>
              </w:rPr>
              <w:t>MANOJ K 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5CAF" w:rsidP="00A851DA">
            <w:pPr>
              <w:rPr>
                <w:rFonts w:cs="Bliss-Regular"/>
                <w:color w:val="000000"/>
              </w:rPr>
            </w:pPr>
            <w:r>
              <w:rPr>
                <w:rFonts w:cs="Bliss-Regular"/>
                <w:color w:val="000000"/>
              </w:rPr>
              <w:t>11.08.2017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2B7" w:rsidRDefault="006F02B7" w:rsidP="00CB4D0A">
      <w:pPr>
        <w:spacing w:after="0" w:line="240" w:lineRule="auto"/>
      </w:pPr>
      <w:r>
        <w:separator/>
      </w:r>
    </w:p>
  </w:endnote>
  <w:endnote w:type="continuationSeparator" w:id="0">
    <w:p w:rsidR="006F02B7" w:rsidRDefault="006F02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2B7" w:rsidRDefault="006F02B7" w:rsidP="00CB4D0A">
      <w:pPr>
        <w:spacing w:after="0" w:line="240" w:lineRule="auto"/>
      </w:pPr>
      <w:r>
        <w:separator/>
      </w:r>
    </w:p>
  </w:footnote>
  <w:footnote w:type="continuationSeparator" w:id="0">
    <w:p w:rsidR="006F02B7" w:rsidRDefault="006F02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18C0"/>
    <w:multiLevelType w:val="hybridMultilevel"/>
    <w:tmpl w:val="5C8CF82E"/>
    <w:lvl w:ilvl="0" w:tplc="19AA16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F863C28"/>
    <w:multiLevelType w:val="hybridMultilevel"/>
    <w:tmpl w:val="0D282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C90761"/>
    <w:multiLevelType w:val="hybridMultilevel"/>
    <w:tmpl w:val="B8FAD722"/>
    <w:lvl w:ilvl="0" w:tplc="FC5C16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9447E30"/>
    <w:multiLevelType w:val="hybridMultilevel"/>
    <w:tmpl w:val="42AC2A42"/>
    <w:lvl w:ilvl="0" w:tplc="AE6268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557EE4"/>
    <w:multiLevelType w:val="hybridMultilevel"/>
    <w:tmpl w:val="6332F282"/>
    <w:lvl w:ilvl="0" w:tplc="F384D8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7673E9"/>
    <w:multiLevelType w:val="hybridMultilevel"/>
    <w:tmpl w:val="FF8063B8"/>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3A4E73"/>
    <w:multiLevelType w:val="hybridMultilevel"/>
    <w:tmpl w:val="AFAE174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E02097"/>
    <w:multiLevelType w:val="hybridMultilevel"/>
    <w:tmpl w:val="DDB4E794"/>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3"/>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6B15"/>
    <w:rsid w:val="001E0DE7"/>
    <w:rsid w:val="001F0481"/>
    <w:rsid w:val="00200C92"/>
    <w:rsid w:val="0020451E"/>
    <w:rsid w:val="00206B9D"/>
    <w:rsid w:val="00223396"/>
    <w:rsid w:val="0023259C"/>
    <w:rsid w:val="002B0BD7"/>
    <w:rsid w:val="002B573D"/>
    <w:rsid w:val="002C5CB2"/>
    <w:rsid w:val="002F779F"/>
    <w:rsid w:val="00371885"/>
    <w:rsid w:val="00374963"/>
    <w:rsid w:val="003E2B87"/>
    <w:rsid w:val="00402786"/>
    <w:rsid w:val="00405895"/>
    <w:rsid w:val="004058DF"/>
    <w:rsid w:val="00443E6F"/>
    <w:rsid w:val="00486F1A"/>
    <w:rsid w:val="00490CB9"/>
    <w:rsid w:val="004A2CE2"/>
    <w:rsid w:val="004D4A69"/>
    <w:rsid w:val="004E3CDA"/>
    <w:rsid w:val="004F4B4D"/>
    <w:rsid w:val="0050216D"/>
    <w:rsid w:val="00503D7E"/>
    <w:rsid w:val="0050778F"/>
    <w:rsid w:val="00527C11"/>
    <w:rsid w:val="00535F31"/>
    <w:rsid w:val="00574D64"/>
    <w:rsid w:val="005827CF"/>
    <w:rsid w:val="00591365"/>
    <w:rsid w:val="00594BED"/>
    <w:rsid w:val="005B31E4"/>
    <w:rsid w:val="005C232A"/>
    <w:rsid w:val="006034F6"/>
    <w:rsid w:val="00607874"/>
    <w:rsid w:val="00607E77"/>
    <w:rsid w:val="00617BB3"/>
    <w:rsid w:val="00645CDD"/>
    <w:rsid w:val="006823A7"/>
    <w:rsid w:val="00687EE8"/>
    <w:rsid w:val="00693689"/>
    <w:rsid w:val="006F02B7"/>
    <w:rsid w:val="0070347F"/>
    <w:rsid w:val="0070678E"/>
    <w:rsid w:val="00825CAF"/>
    <w:rsid w:val="00831C11"/>
    <w:rsid w:val="008A00A9"/>
    <w:rsid w:val="008A60B4"/>
    <w:rsid w:val="008B3C31"/>
    <w:rsid w:val="008B64FE"/>
    <w:rsid w:val="00907C21"/>
    <w:rsid w:val="00935BF7"/>
    <w:rsid w:val="0095442C"/>
    <w:rsid w:val="00983942"/>
    <w:rsid w:val="009C37E0"/>
    <w:rsid w:val="009C6CC3"/>
    <w:rsid w:val="009E41F4"/>
    <w:rsid w:val="00A14B66"/>
    <w:rsid w:val="00A65CF7"/>
    <w:rsid w:val="00A81AB4"/>
    <w:rsid w:val="00A851DA"/>
    <w:rsid w:val="00AC7D5B"/>
    <w:rsid w:val="00AD5414"/>
    <w:rsid w:val="00AE1481"/>
    <w:rsid w:val="00B0415E"/>
    <w:rsid w:val="00B04678"/>
    <w:rsid w:val="00B31678"/>
    <w:rsid w:val="00BC46DF"/>
    <w:rsid w:val="00BD756A"/>
    <w:rsid w:val="00C03577"/>
    <w:rsid w:val="00C53029"/>
    <w:rsid w:val="00C65FEA"/>
    <w:rsid w:val="00CA0AC2"/>
    <w:rsid w:val="00CB4D0A"/>
    <w:rsid w:val="00CC0B44"/>
    <w:rsid w:val="00CC2FB3"/>
    <w:rsid w:val="00CC575A"/>
    <w:rsid w:val="00CF123B"/>
    <w:rsid w:val="00CF145D"/>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827C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827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3378">
      <w:bodyDiv w:val="1"/>
      <w:marLeft w:val="0"/>
      <w:marRight w:val="0"/>
      <w:marTop w:val="0"/>
      <w:marBottom w:val="0"/>
      <w:divBdr>
        <w:top w:val="none" w:sz="0" w:space="0" w:color="auto"/>
        <w:left w:val="none" w:sz="0" w:space="0" w:color="auto"/>
        <w:bottom w:val="none" w:sz="0" w:space="0" w:color="auto"/>
        <w:right w:val="none" w:sz="0" w:space="0" w:color="auto"/>
      </w:divBdr>
    </w:div>
    <w:div w:id="360866167">
      <w:bodyDiv w:val="1"/>
      <w:marLeft w:val="0"/>
      <w:marRight w:val="0"/>
      <w:marTop w:val="0"/>
      <w:marBottom w:val="0"/>
      <w:divBdr>
        <w:top w:val="none" w:sz="0" w:space="0" w:color="auto"/>
        <w:left w:val="none" w:sz="0" w:space="0" w:color="auto"/>
        <w:bottom w:val="none" w:sz="0" w:space="0" w:color="auto"/>
        <w:right w:val="none" w:sz="0" w:space="0" w:color="auto"/>
      </w:divBdr>
    </w:div>
    <w:div w:id="624192356">
      <w:bodyDiv w:val="1"/>
      <w:marLeft w:val="0"/>
      <w:marRight w:val="0"/>
      <w:marTop w:val="0"/>
      <w:marBottom w:val="0"/>
      <w:divBdr>
        <w:top w:val="none" w:sz="0" w:space="0" w:color="auto"/>
        <w:left w:val="none" w:sz="0" w:space="0" w:color="auto"/>
        <w:bottom w:val="none" w:sz="0" w:space="0" w:color="auto"/>
        <w:right w:val="none" w:sz="0" w:space="0" w:color="auto"/>
      </w:divBdr>
    </w:div>
    <w:div w:id="696195233">
      <w:bodyDiv w:val="1"/>
      <w:marLeft w:val="0"/>
      <w:marRight w:val="0"/>
      <w:marTop w:val="0"/>
      <w:marBottom w:val="0"/>
      <w:divBdr>
        <w:top w:val="none" w:sz="0" w:space="0" w:color="auto"/>
        <w:left w:val="none" w:sz="0" w:space="0" w:color="auto"/>
        <w:bottom w:val="none" w:sz="0" w:space="0" w:color="auto"/>
        <w:right w:val="none" w:sz="0" w:space="0" w:color="auto"/>
      </w:divBdr>
    </w:div>
    <w:div w:id="768694447">
      <w:bodyDiv w:val="1"/>
      <w:marLeft w:val="0"/>
      <w:marRight w:val="0"/>
      <w:marTop w:val="0"/>
      <w:marBottom w:val="0"/>
      <w:divBdr>
        <w:top w:val="none" w:sz="0" w:space="0" w:color="auto"/>
        <w:left w:val="none" w:sz="0" w:space="0" w:color="auto"/>
        <w:bottom w:val="none" w:sz="0" w:space="0" w:color="auto"/>
        <w:right w:val="none" w:sz="0" w:space="0" w:color="auto"/>
      </w:divBdr>
    </w:div>
    <w:div w:id="771823861">
      <w:bodyDiv w:val="1"/>
      <w:marLeft w:val="0"/>
      <w:marRight w:val="0"/>
      <w:marTop w:val="0"/>
      <w:marBottom w:val="0"/>
      <w:divBdr>
        <w:top w:val="none" w:sz="0" w:space="0" w:color="auto"/>
        <w:left w:val="none" w:sz="0" w:space="0" w:color="auto"/>
        <w:bottom w:val="none" w:sz="0" w:space="0" w:color="auto"/>
        <w:right w:val="none" w:sz="0" w:space="0" w:color="auto"/>
      </w:divBdr>
      <w:divsChild>
        <w:div w:id="755710911">
          <w:marLeft w:val="0"/>
          <w:marRight w:val="0"/>
          <w:marTop w:val="0"/>
          <w:marBottom w:val="0"/>
          <w:divBdr>
            <w:top w:val="none" w:sz="0" w:space="0" w:color="auto"/>
            <w:left w:val="none" w:sz="0" w:space="0" w:color="auto"/>
            <w:bottom w:val="none" w:sz="0" w:space="0" w:color="auto"/>
            <w:right w:val="none" w:sz="0" w:space="0" w:color="auto"/>
          </w:divBdr>
          <w:divsChild>
            <w:div w:id="1216547341">
              <w:marLeft w:val="0"/>
              <w:marRight w:val="0"/>
              <w:marTop w:val="0"/>
              <w:marBottom w:val="0"/>
              <w:divBdr>
                <w:top w:val="none" w:sz="0" w:space="0" w:color="auto"/>
                <w:left w:val="none" w:sz="0" w:space="0" w:color="auto"/>
                <w:bottom w:val="none" w:sz="0" w:space="0" w:color="auto"/>
                <w:right w:val="none" w:sz="0" w:space="0" w:color="auto"/>
              </w:divBdr>
              <w:divsChild>
                <w:div w:id="343481701">
                  <w:marLeft w:val="-90"/>
                  <w:marRight w:val="-90"/>
                  <w:marTop w:val="0"/>
                  <w:marBottom w:val="0"/>
                  <w:divBdr>
                    <w:top w:val="none" w:sz="0" w:space="0" w:color="auto"/>
                    <w:left w:val="none" w:sz="0" w:space="0" w:color="auto"/>
                    <w:bottom w:val="none" w:sz="0" w:space="0" w:color="auto"/>
                    <w:right w:val="none" w:sz="0" w:space="0" w:color="auto"/>
                  </w:divBdr>
                  <w:divsChild>
                    <w:div w:id="221450692">
                      <w:marLeft w:val="0"/>
                      <w:marRight w:val="0"/>
                      <w:marTop w:val="0"/>
                      <w:marBottom w:val="0"/>
                      <w:divBdr>
                        <w:top w:val="none" w:sz="0" w:space="0" w:color="auto"/>
                        <w:left w:val="none" w:sz="0" w:space="0" w:color="auto"/>
                        <w:bottom w:val="none" w:sz="0" w:space="0" w:color="auto"/>
                        <w:right w:val="none" w:sz="0" w:space="0" w:color="auto"/>
                      </w:divBdr>
                      <w:divsChild>
                        <w:div w:id="1117335609">
                          <w:marLeft w:val="0"/>
                          <w:marRight w:val="0"/>
                          <w:marTop w:val="0"/>
                          <w:marBottom w:val="0"/>
                          <w:divBdr>
                            <w:top w:val="none" w:sz="0" w:space="0" w:color="auto"/>
                            <w:left w:val="none" w:sz="0" w:space="0" w:color="auto"/>
                            <w:bottom w:val="none" w:sz="0" w:space="0" w:color="auto"/>
                            <w:right w:val="none" w:sz="0" w:space="0" w:color="auto"/>
                          </w:divBdr>
                          <w:divsChild>
                            <w:div w:id="13343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035730">
          <w:marLeft w:val="0"/>
          <w:marRight w:val="0"/>
          <w:marTop w:val="0"/>
          <w:marBottom w:val="0"/>
          <w:divBdr>
            <w:top w:val="none" w:sz="0" w:space="0" w:color="auto"/>
            <w:left w:val="none" w:sz="0" w:space="0" w:color="auto"/>
            <w:bottom w:val="none" w:sz="0" w:space="0" w:color="auto"/>
            <w:right w:val="none" w:sz="0" w:space="0" w:color="auto"/>
          </w:divBdr>
        </w:div>
      </w:divsChild>
    </w:div>
    <w:div w:id="1019896599">
      <w:bodyDiv w:val="1"/>
      <w:marLeft w:val="0"/>
      <w:marRight w:val="0"/>
      <w:marTop w:val="0"/>
      <w:marBottom w:val="0"/>
      <w:divBdr>
        <w:top w:val="none" w:sz="0" w:space="0" w:color="auto"/>
        <w:left w:val="none" w:sz="0" w:space="0" w:color="auto"/>
        <w:bottom w:val="none" w:sz="0" w:space="0" w:color="auto"/>
        <w:right w:val="none" w:sz="0" w:space="0" w:color="auto"/>
      </w:divBdr>
    </w:div>
    <w:div w:id="1020930867">
      <w:bodyDiv w:val="1"/>
      <w:marLeft w:val="0"/>
      <w:marRight w:val="0"/>
      <w:marTop w:val="0"/>
      <w:marBottom w:val="0"/>
      <w:divBdr>
        <w:top w:val="none" w:sz="0" w:space="0" w:color="auto"/>
        <w:left w:val="none" w:sz="0" w:space="0" w:color="auto"/>
        <w:bottom w:val="none" w:sz="0" w:space="0" w:color="auto"/>
        <w:right w:val="none" w:sz="0" w:space="0" w:color="auto"/>
      </w:divBdr>
    </w:div>
    <w:div w:id="1265116602">
      <w:bodyDiv w:val="1"/>
      <w:marLeft w:val="0"/>
      <w:marRight w:val="0"/>
      <w:marTop w:val="0"/>
      <w:marBottom w:val="0"/>
      <w:divBdr>
        <w:top w:val="none" w:sz="0" w:space="0" w:color="auto"/>
        <w:left w:val="none" w:sz="0" w:space="0" w:color="auto"/>
        <w:bottom w:val="none" w:sz="0" w:space="0" w:color="auto"/>
        <w:right w:val="none" w:sz="0" w:space="0" w:color="auto"/>
      </w:divBdr>
      <w:divsChild>
        <w:div w:id="1148135657">
          <w:marLeft w:val="0"/>
          <w:marRight w:val="0"/>
          <w:marTop w:val="0"/>
          <w:marBottom w:val="0"/>
          <w:divBdr>
            <w:top w:val="none" w:sz="0" w:space="0" w:color="auto"/>
            <w:left w:val="none" w:sz="0" w:space="0" w:color="auto"/>
            <w:bottom w:val="none" w:sz="0" w:space="0" w:color="auto"/>
            <w:right w:val="none" w:sz="0" w:space="0" w:color="auto"/>
          </w:divBdr>
          <w:divsChild>
            <w:div w:id="326785052">
              <w:marLeft w:val="0"/>
              <w:marRight w:val="0"/>
              <w:marTop w:val="0"/>
              <w:marBottom w:val="0"/>
              <w:divBdr>
                <w:top w:val="none" w:sz="0" w:space="0" w:color="auto"/>
                <w:left w:val="none" w:sz="0" w:space="0" w:color="auto"/>
                <w:bottom w:val="none" w:sz="0" w:space="0" w:color="auto"/>
                <w:right w:val="none" w:sz="0" w:space="0" w:color="auto"/>
              </w:divBdr>
              <w:divsChild>
                <w:div w:id="1184514029">
                  <w:marLeft w:val="-90"/>
                  <w:marRight w:val="-90"/>
                  <w:marTop w:val="0"/>
                  <w:marBottom w:val="0"/>
                  <w:divBdr>
                    <w:top w:val="none" w:sz="0" w:space="0" w:color="auto"/>
                    <w:left w:val="none" w:sz="0" w:space="0" w:color="auto"/>
                    <w:bottom w:val="none" w:sz="0" w:space="0" w:color="auto"/>
                    <w:right w:val="none" w:sz="0" w:space="0" w:color="auto"/>
                  </w:divBdr>
                  <w:divsChild>
                    <w:div w:id="843399323">
                      <w:marLeft w:val="0"/>
                      <w:marRight w:val="0"/>
                      <w:marTop w:val="0"/>
                      <w:marBottom w:val="0"/>
                      <w:divBdr>
                        <w:top w:val="none" w:sz="0" w:space="0" w:color="auto"/>
                        <w:left w:val="none" w:sz="0" w:space="0" w:color="auto"/>
                        <w:bottom w:val="none" w:sz="0" w:space="0" w:color="auto"/>
                        <w:right w:val="none" w:sz="0" w:space="0" w:color="auto"/>
                      </w:divBdr>
                      <w:divsChild>
                        <w:div w:id="2057654589">
                          <w:marLeft w:val="0"/>
                          <w:marRight w:val="0"/>
                          <w:marTop w:val="0"/>
                          <w:marBottom w:val="0"/>
                          <w:divBdr>
                            <w:top w:val="none" w:sz="0" w:space="0" w:color="auto"/>
                            <w:left w:val="none" w:sz="0" w:space="0" w:color="auto"/>
                            <w:bottom w:val="none" w:sz="0" w:space="0" w:color="auto"/>
                            <w:right w:val="none" w:sz="0" w:space="0" w:color="auto"/>
                          </w:divBdr>
                          <w:divsChild>
                            <w:div w:id="3544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66230">
                      <w:marLeft w:val="0"/>
                      <w:marRight w:val="0"/>
                      <w:marTop w:val="0"/>
                      <w:marBottom w:val="0"/>
                      <w:divBdr>
                        <w:top w:val="none" w:sz="0" w:space="0" w:color="auto"/>
                        <w:left w:val="none" w:sz="0" w:space="0" w:color="auto"/>
                        <w:bottom w:val="none" w:sz="0" w:space="0" w:color="auto"/>
                        <w:right w:val="none" w:sz="0" w:space="0" w:color="auto"/>
                      </w:divBdr>
                      <w:divsChild>
                        <w:div w:id="743989434">
                          <w:marLeft w:val="0"/>
                          <w:marRight w:val="0"/>
                          <w:marTop w:val="0"/>
                          <w:marBottom w:val="0"/>
                          <w:divBdr>
                            <w:top w:val="none" w:sz="0" w:space="0" w:color="auto"/>
                            <w:left w:val="none" w:sz="0" w:space="0" w:color="auto"/>
                            <w:bottom w:val="none" w:sz="0" w:space="0" w:color="auto"/>
                            <w:right w:val="none" w:sz="0" w:space="0" w:color="auto"/>
                          </w:divBdr>
                          <w:divsChild>
                            <w:div w:id="1668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608072">
          <w:marLeft w:val="0"/>
          <w:marRight w:val="0"/>
          <w:marTop w:val="0"/>
          <w:marBottom w:val="0"/>
          <w:divBdr>
            <w:top w:val="none" w:sz="0" w:space="0" w:color="auto"/>
            <w:left w:val="none" w:sz="0" w:space="0" w:color="auto"/>
            <w:bottom w:val="none" w:sz="0" w:space="0" w:color="auto"/>
            <w:right w:val="none" w:sz="0" w:space="0" w:color="auto"/>
          </w:divBdr>
        </w:div>
      </w:divsChild>
    </w:div>
    <w:div w:id="1351882297">
      <w:bodyDiv w:val="1"/>
      <w:marLeft w:val="0"/>
      <w:marRight w:val="0"/>
      <w:marTop w:val="0"/>
      <w:marBottom w:val="0"/>
      <w:divBdr>
        <w:top w:val="none" w:sz="0" w:space="0" w:color="auto"/>
        <w:left w:val="none" w:sz="0" w:space="0" w:color="auto"/>
        <w:bottom w:val="none" w:sz="0" w:space="0" w:color="auto"/>
        <w:right w:val="none" w:sz="0" w:space="0" w:color="auto"/>
      </w:divBdr>
    </w:div>
    <w:div w:id="1423187695">
      <w:bodyDiv w:val="1"/>
      <w:marLeft w:val="0"/>
      <w:marRight w:val="0"/>
      <w:marTop w:val="0"/>
      <w:marBottom w:val="0"/>
      <w:divBdr>
        <w:top w:val="none" w:sz="0" w:space="0" w:color="auto"/>
        <w:left w:val="none" w:sz="0" w:space="0" w:color="auto"/>
        <w:bottom w:val="none" w:sz="0" w:space="0" w:color="auto"/>
        <w:right w:val="none" w:sz="0" w:space="0" w:color="auto"/>
      </w:divBdr>
    </w:div>
    <w:div w:id="1555700407">
      <w:bodyDiv w:val="1"/>
      <w:marLeft w:val="0"/>
      <w:marRight w:val="0"/>
      <w:marTop w:val="0"/>
      <w:marBottom w:val="0"/>
      <w:divBdr>
        <w:top w:val="none" w:sz="0" w:space="0" w:color="auto"/>
        <w:left w:val="none" w:sz="0" w:space="0" w:color="auto"/>
        <w:bottom w:val="none" w:sz="0" w:space="0" w:color="auto"/>
        <w:right w:val="none" w:sz="0" w:space="0" w:color="auto"/>
      </w:divBdr>
    </w:div>
    <w:div w:id="1726637215">
      <w:bodyDiv w:val="1"/>
      <w:marLeft w:val="0"/>
      <w:marRight w:val="0"/>
      <w:marTop w:val="0"/>
      <w:marBottom w:val="0"/>
      <w:divBdr>
        <w:top w:val="none" w:sz="0" w:space="0" w:color="auto"/>
        <w:left w:val="none" w:sz="0" w:space="0" w:color="auto"/>
        <w:bottom w:val="none" w:sz="0" w:space="0" w:color="auto"/>
        <w:right w:val="none" w:sz="0" w:space="0" w:color="auto"/>
      </w:divBdr>
    </w:div>
    <w:div w:id="20126387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FC7B3-B7AB-40D5-85DB-3F658B196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7</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manoj</cp:lastModifiedBy>
  <cp:revision>7</cp:revision>
  <dcterms:created xsi:type="dcterms:W3CDTF">2015-01-26T12:24:00Z</dcterms:created>
  <dcterms:modified xsi:type="dcterms:W3CDTF">2017-08-11T10:23:00Z</dcterms:modified>
</cp:coreProperties>
</file>