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4C6" w:rsidRPr="00B0415E" w:rsidRDefault="004234C6" w:rsidP="004234C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3A091868" wp14:editId="09FA2E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234C6" w:rsidRDefault="004234C6" w:rsidP="004234C6">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34C6" w:rsidRDefault="004234C6" w:rsidP="004234C6">
                            <w:pPr>
                              <w:jc w:val="center"/>
                              <w:rPr>
                                <w:b/>
                                <w:bCs/>
                                <w:color w:val="002060"/>
                                <w:sz w:val="44"/>
                                <w:szCs w:val="40"/>
                              </w:rPr>
                            </w:pPr>
                            <w:r>
                              <w:rPr>
                                <w:sz w:val="24"/>
                              </w:rPr>
                              <w:t xml:space="preserve">   </w:t>
                            </w:r>
                            <w:r>
                              <w:rPr>
                                <w:b/>
                                <w:bCs/>
                                <w:color w:val="002060"/>
                                <w:sz w:val="44"/>
                                <w:szCs w:val="40"/>
                              </w:rPr>
                              <w:t>Assignment Cover Sheet</w:t>
                            </w:r>
                          </w:p>
                          <w:p w:rsidR="004234C6" w:rsidRDefault="004234C6" w:rsidP="004234C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234C6" w:rsidRDefault="004234C6" w:rsidP="004234C6">
                      <w:pPr>
                        <w:jc w:val="center"/>
                        <w:rPr>
                          <w:b/>
                          <w:bCs/>
                          <w:color w:val="002060"/>
                          <w:sz w:val="44"/>
                          <w:szCs w:val="40"/>
                        </w:rPr>
                      </w:pPr>
                      <w:r>
                        <w:rPr>
                          <w:sz w:val="24"/>
                        </w:rPr>
                        <w:t xml:space="preserve">   </w:t>
                      </w:r>
                      <w:r>
                        <w:rPr>
                          <w:b/>
                          <w:bCs/>
                          <w:color w:val="002060"/>
                          <w:sz w:val="44"/>
                          <w:szCs w:val="40"/>
                        </w:rPr>
                        <w:t>Assignment Cover Sheet</w:t>
                      </w:r>
                    </w:p>
                    <w:p w:rsidR="004234C6" w:rsidRDefault="004234C6" w:rsidP="004234C6"/>
                  </w:txbxContent>
                </v:textbox>
              </v:shape>
            </w:pict>
          </mc:Fallback>
        </mc:AlternateContent>
      </w:r>
    </w:p>
    <w:p w:rsidR="004234C6" w:rsidRDefault="004234C6" w:rsidP="004234C6">
      <w:pPr>
        <w:rPr>
          <w:lang w:val="en-US"/>
        </w:rPr>
      </w:pPr>
    </w:p>
    <w:p w:rsidR="004234C6" w:rsidRDefault="004234C6" w:rsidP="004234C6">
      <w:pPr>
        <w:rPr>
          <w:lang w:val="en-US"/>
        </w:rPr>
      </w:pPr>
    </w:p>
    <w:p w:rsidR="004234C6" w:rsidRDefault="004234C6" w:rsidP="004234C6">
      <w:pPr>
        <w:rPr>
          <w:lang w:val="en-US"/>
        </w:rPr>
      </w:pPr>
    </w:p>
    <w:tbl>
      <w:tblPr>
        <w:tblStyle w:val="TableGrid"/>
        <w:tblW w:w="0" w:type="auto"/>
        <w:tblLook w:val="04A0" w:firstRow="1" w:lastRow="0" w:firstColumn="1" w:lastColumn="0" w:noHBand="0" w:noVBand="1"/>
      </w:tblPr>
      <w:tblGrid>
        <w:gridCol w:w="2522"/>
        <w:gridCol w:w="6494"/>
      </w:tblGrid>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234C6" w:rsidRPr="00B0415E" w:rsidRDefault="004234C6" w:rsidP="008C02F6">
            <w:pPr>
              <w:pStyle w:val="Default"/>
              <w:rPr>
                <w:rFonts w:asciiTheme="minorHAnsi" w:hAnsiTheme="minorHAnsi"/>
              </w:rPr>
            </w:pPr>
            <w:r>
              <w:rPr>
                <w:rFonts w:asciiTheme="minorHAnsi" w:hAnsiTheme="minorHAnsi"/>
              </w:rPr>
              <w:t>David Phillips</w:t>
            </w:r>
          </w:p>
        </w:tc>
      </w:tr>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234C6" w:rsidRPr="00B0415E" w:rsidRDefault="004234C6" w:rsidP="008C02F6">
            <w:pPr>
              <w:pStyle w:val="Default"/>
              <w:rPr>
                <w:rFonts w:asciiTheme="minorHAnsi" w:hAnsiTheme="minorHAnsi"/>
              </w:rPr>
            </w:pPr>
            <w:r>
              <w:rPr>
                <w:rFonts w:asciiTheme="minorHAnsi" w:hAnsiTheme="minorHAnsi"/>
              </w:rPr>
              <w:t>16901</w:t>
            </w:r>
          </w:p>
        </w:tc>
      </w:tr>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234C6" w:rsidRPr="00B0415E" w:rsidRDefault="004234C6" w:rsidP="008C02F6">
            <w:pPr>
              <w:pStyle w:val="Default"/>
              <w:rPr>
                <w:rFonts w:asciiTheme="minorHAnsi" w:hAnsiTheme="minorHAnsi"/>
              </w:rPr>
            </w:pPr>
            <w:r>
              <w:rPr>
                <w:rFonts w:asciiTheme="minorHAnsi" w:hAnsiTheme="minorHAnsi"/>
              </w:rPr>
              <w:t>Diploma in Forensic Accounting</w:t>
            </w:r>
          </w:p>
        </w:tc>
      </w:tr>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234C6" w:rsidRPr="00B0415E" w:rsidRDefault="00757E2A" w:rsidP="008C02F6">
            <w:r>
              <w:t>12</w:t>
            </w:r>
          </w:p>
        </w:tc>
      </w:tr>
    </w:tbl>
    <w:p w:rsidR="004234C6" w:rsidRDefault="004234C6" w:rsidP="004234C6">
      <w:pPr>
        <w:rPr>
          <w:b/>
          <w:lang w:val="en-US"/>
        </w:rPr>
      </w:pPr>
    </w:p>
    <w:p w:rsidR="004234C6" w:rsidRDefault="004234C6" w:rsidP="004234C6">
      <w:pPr>
        <w:rPr>
          <w:b/>
          <w:sz w:val="28"/>
          <w:lang w:val="en-US"/>
        </w:rPr>
      </w:pPr>
      <w:r w:rsidRPr="00443E6F">
        <w:rPr>
          <w:b/>
          <w:sz w:val="28"/>
          <w:lang w:val="en-US"/>
        </w:rPr>
        <w:t>Marking Criteria:</w:t>
      </w:r>
    </w:p>
    <w:p w:rsidR="004234C6" w:rsidRDefault="004234C6" w:rsidP="004234C6">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234C6" w:rsidRPr="00443E6F" w:rsidRDefault="004234C6" w:rsidP="004234C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4234C6" w:rsidTr="008C02F6">
        <w:tc>
          <w:tcPr>
            <w:tcW w:w="9242" w:type="dxa"/>
          </w:tcPr>
          <w:p w:rsidR="004234C6" w:rsidRPr="00CC2FB3" w:rsidRDefault="004234C6" w:rsidP="008C02F6">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4234C6" w:rsidRDefault="004234C6" w:rsidP="008C02F6">
            <w:pPr>
              <w:rPr>
                <w:b/>
              </w:rPr>
            </w:pPr>
            <w:r>
              <w:rPr>
                <w:b/>
              </w:rPr>
              <w:t>See below:</w:t>
            </w: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tc>
      </w:tr>
    </w:tbl>
    <w:p w:rsidR="004234C6" w:rsidRPr="00B0415E" w:rsidRDefault="004234C6" w:rsidP="004234C6">
      <w:pPr>
        <w:autoSpaceDE w:val="0"/>
        <w:autoSpaceDN w:val="0"/>
        <w:adjustRightInd w:val="0"/>
        <w:spacing w:after="0" w:line="240" w:lineRule="auto"/>
        <w:rPr>
          <w:rFonts w:cs="CalvertMT-Bold"/>
          <w:b/>
          <w:bCs/>
          <w:color w:val="002060"/>
          <w:sz w:val="28"/>
          <w:lang w:val="en-US"/>
        </w:rPr>
      </w:pPr>
    </w:p>
    <w:p w:rsidR="004234C6" w:rsidRPr="00B0415E" w:rsidRDefault="004234C6" w:rsidP="004234C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234C6" w:rsidRPr="00B0415E" w:rsidRDefault="004234C6" w:rsidP="004234C6">
      <w:pPr>
        <w:autoSpaceDE w:val="0"/>
        <w:autoSpaceDN w:val="0"/>
        <w:adjustRightInd w:val="0"/>
        <w:spacing w:after="0" w:line="240" w:lineRule="auto"/>
        <w:rPr>
          <w:rFonts w:cs="CalvertMT-Bold"/>
          <w:b/>
          <w:bCs/>
          <w:color w:val="001AE6"/>
          <w:lang w:val="en-US"/>
        </w:rPr>
      </w:pPr>
    </w:p>
    <w:p w:rsidR="004234C6" w:rsidRPr="00B0415E" w:rsidRDefault="004234C6" w:rsidP="004234C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234C6" w:rsidRPr="00B0415E" w:rsidRDefault="004234C6" w:rsidP="004234C6">
      <w:pPr>
        <w:autoSpaceDE w:val="0"/>
        <w:autoSpaceDN w:val="0"/>
        <w:adjustRightInd w:val="0"/>
        <w:spacing w:after="0" w:line="240" w:lineRule="auto"/>
        <w:rPr>
          <w:rFonts w:cs="Bliss-Regular"/>
          <w:color w:val="000000"/>
          <w:lang w:val="en-US"/>
        </w:rPr>
      </w:pPr>
    </w:p>
    <w:p w:rsidR="004234C6" w:rsidRPr="00B0415E" w:rsidRDefault="004234C6" w:rsidP="004234C6">
      <w:pPr>
        <w:autoSpaceDE w:val="0"/>
        <w:autoSpaceDN w:val="0"/>
        <w:adjustRightInd w:val="0"/>
        <w:spacing w:after="0" w:line="240" w:lineRule="auto"/>
        <w:rPr>
          <w:rFonts w:cs="Bliss-Regular"/>
          <w:color w:val="000000"/>
          <w:lang w:val="en-US"/>
        </w:rPr>
      </w:pPr>
    </w:p>
    <w:p w:rsidR="004234C6" w:rsidRPr="00B0415E" w:rsidRDefault="004234C6" w:rsidP="004234C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234C6" w:rsidRPr="00B0415E" w:rsidTr="008C02F6">
        <w:tc>
          <w:tcPr>
            <w:tcW w:w="2310" w:type="dxa"/>
            <w:shd w:val="clear" w:color="auto" w:fill="D9D9D9" w:themeFill="background1" w:themeFillShade="D9"/>
          </w:tcPr>
          <w:p w:rsidR="004234C6" w:rsidRPr="00B0415E" w:rsidRDefault="004234C6" w:rsidP="008C02F6">
            <w:pPr>
              <w:rPr>
                <w:rFonts w:cs="Bliss-Regular"/>
                <w:color w:val="000000"/>
              </w:rPr>
            </w:pPr>
            <w:r w:rsidRPr="00B0415E">
              <w:rPr>
                <w:rFonts w:cs="Bliss-Regular"/>
                <w:color w:val="000000"/>
              </w:rPr>
              <w:t>Student Signature</w:t>
            </w:r>
          </w:p>
        </w:tc>
        <w:tc>
          <w:tcPr>
            <w:tcW w:w="4035" w:type="dxa"/>
          </w:tcPr>
          <w:p w:rsidR="004234C6" w:rsidRPr="00B0415E" w:rsidRDefault="004234C6" w:rsidP="008C02F6">
            <w:pPr>
              <w:rPr>
                <w:rFonts w:cs="Bliss-Regular"/>
                <w:color w:val="000000"/>
              </w:rPr>
            </w:pPr>
            <w:r>
              <w:rPr>
                <w:rFonts w:cs="Bliss-Regular"/>
                <w:color w:val="000000"/>
              </w:rPr>
              <w:t>David Phillips</w:t>
            </w:r>
          </w:p>
        </w:tc>
        <w:tc>
          <w:tcPr>
            <w:tcW w:w="1276" w:type="dxa"/>
            <w:shd w:val="clear" w:color="auto" w:fill="D9D9D9" w:themeFill="background1" w:themeFillShade="D9"/>
          </w:tcPr>
          <w:p w:rsidR="004234C6" w:rsidRPr="00B0415E" w:rsidRDefault="004234C6" w:rsidP="008C02F6">
            <w:pPr>
              <w:rPr>
                <w:rFonts w:cs="Bliss-Regular"/>
                <w:color w:val="000000"/>
              </w:rPr>
            </w:pPr>
            <w:r w:rsidRPr="00B0415E">
              <w:rPr>
                <w:rFonts w:cs="Bliss-Regular"/>
                <w:color w:val="000000"/>
              </w:rPr>
              <w:t>Date</w:t>
            </w:r>
          </w:p>
        </w:tc>
        <w:tc>
          <w:tcPr>
            <w:tcW w:w="1621" w:type="dxa"/>
          </w:tcPr>
          <w:p w:rsidR="004234C6" w:rsidRPr="00B0415E" w:rsidRDefault="007C113D" w:rsidP="008C02F6">
            <w:pPr>
              <w:rPr>
                <w:rFonts w:cs="Bliss-Regular"/>
                <w:color w:val="000000"/>
              </w:rPr>
            </w:pPr>
            <w:r>
              <w:rPr>
                <w:rFonts w:cs="Bliss-Regular"/>
                <w:color w:val="000000"/>
              </w:rPr>
              <w:t>10</w:t>
            </w:r>
            <w:r w:rsidR="00E33747">
              <w:rPr>
                <w:rFonts w:cs="Bliss-Regular"/>
                <w:color w:val="000000"/>
              </w:rPr>
              <w:t>/12</w:t>
            </w:r>
            <w:r w:rsidR="00D4267D">
              <w:rPr>
                <w:rFonts w:cs="Bliss-Regular"/>
                <w:color w:val="000000"/>
              </w:rPr>
              <w:t>/2018</w:t>
            </w:r>
          </w:p>
        </w:tc>
      </w:tr>
    </w:tbl>
    <w:p w:rsidR="004234C6" w:rsidRPr="00B0415E" w:rsidRDefault="004234C6" w:rsidP="004234C6">
      <w:pPr>
        <w:rPr>
          <w:rFonts w:cs="Bliss-Regular"/>
          <w:color w:val="000000"/>
          <w:lang w:val="en-US"/>
        </w:rPr>
      </w:pPr>
    </w:p>
    <w:p w:rsidR="004234C6" w:rsidRPr="00B0415E" w:rsidRDefault="004234C6" w:rsidP="004234C6">
      <w:pPr>
        <w:rPr>
          <w:rFonts w:cs="Bliss-Regular"/>
          <w:color w:val="000000"/>
          <w:lang w:val="en-US"/>
        </w:rPr>
      </w:pPr>
    </w:p>
    <w:p w:rsidR="004234C6" w:rsidRPr="00B0415E" w:rsidRDefault="004234C6" w:rsidP="004234C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4234C6" w:rsidRPr="00B0415E" w:rsidTr="008C02F6">
        <w:trPr>
          <w:trHeight w:val="249"/>
        </w:trPr>
        <w:tc>
          <w:tcPr>
            <w:tcW w:w="4621" w:type="dxa"/>
            <w:shd w:val="clear" w:color="auto" w:fill="D9D9D9" w:themeFill="background1" w:themeFillShade="D9"/>
          </w:tcPr>
          <w:p w:rsidR="004234C6" w:rsidRPr="00B0415E" w:rsidRDefault="004234C6" w:rsidP="008C02F6">
            <w:pPr>
              <w:rPr>
                <w:b/>
                <w:color w:val="002060"/>
              </w:rPr>
            </w:pPr>
            <w:r w:rsidRPr="00B0415E">
              <w:rPr>
                <w:b/>
                <w:color w:val="002060"/>
              </w:rPr>
              <w:t>Total Marks</w:t>
            </w:r>
          </w:p>
        </w:tc>
        <w:tc>
          <w:tcPr>
            <w:tcW w:w="4621" w:type="dxa"/>
          </w:tcPr>
          <w:p w:rsidR="004234C6" w:rsidRPr="00B0415E" w:rsidRDefault="004234C6" w:rsidP="008C02F6">
            <w:pPr>
              <w:rPr>
                <w:rFonts w:cs="Times New Roman"/>
                <w:szCs w:val="32"/>
              </w:rPr>
            </w:pPr>
          </w:p>
        </w:tc>
      </w:tr>
      <w:tr w:rsidR="004234C6" w:rsidRPr="00B0415E" w:rsidTr="008C02F6">
        <w:tc>
          <w:tcPr>
            <w:tcW w:w="4621" w:type="dxa"/>
            <w:shd w:val="clear" w:color="auto" w:fill="D9D9D9" w:themeFill="background1" w:themeFillShade="D9"/>
          </w:tcPr>
          <w:p w:rsidR="004234C6" w:rsidRPr="00B0415E" w:rsidRDefault="004234C6" w:rsidP="008C02F6">
            <w:pPr>
              <w:rPr>
                <w:b/>
                <w:color w:val="002060"/>
              </w:rPr>
            </w:pPr>
            <w:r w:rsidRPr="00B0415E">
              <w:rPr>
                <w:b/>
                <w:color w:val="002060"/>
              </w:rPr>
              <w:t>Marks Obtained</w:t>
            </w:r>
          </w:p>
        </w:tc>
        <w:tc>
          <w:tcPr>
            <w:tcW w:w="4621" w:type="dxa"/>
          </w:tcPr>
          <w:p w:rsidR="004234C6" w:rsidRPr="00B0415E" w:rsidRDefault="004234C6" w:rsidP="008C02F6">
            <w:pPr>
              <w:rPr>
                <w:rFonts w:cs="Times New Roman"/>
                <w:szCs w:val="32"/>
              </w:rPr>
            </w:pPr>
          </w:p>
        </w:tc>
      </w:tr>
      <w:tr w:rsidR="004234C6" w:rsidRPr="00B0415E" w:rsidTr="008C02F6">
        <w:tc>
          <w:tcPr>
            <w:tcW w:w="4621" w:type="dxa"/>
            <w:shd w:val="clear" w:color="auto" w:fill="D9D9D9" w:themeFill="background1" w:themeFillShade="D9"/>
          </w:tcPr>
          <w:p w:rsidR="004234C6" w:rsidRPr="00B0415E" w:rsidRDefault="004234C6" w:rsidP="008C02F6">
            <w:pPr>
              <w:rPr>
                <w:b/>
                <w:color w:val="002060"/>
              </w:rPr>
            </w:pPr>
            <w:r w:rsidRPr="00B0415E">
              <w:rPr>
                <w:b/>
                <w:color w:val="002060"/>
              </w:rPr>
              <w:t>Percentage / Grade</w:t>
            </w:r>
          </w:p>
        </w:tc>
        <w:tc>
          <w:tcPr>
            <w:tcW w:w="4621" w:type="dxa"/>
          </w:tcPr>
          <w:p w:rsidR="004234C6" w:rsidRPr="00B0415E" w:rsidRDefault="004234C6" w:rsidP="008C02F6">
            <w:pPr>
              <w:rPr>
                <w:rFonts w:cs="Times New Roman"/>
                <w:szCs w:val="32"/>
              </w:rPr>
            </w:pPr>
          </w:p>
        </w:tc>
      </w:tr>
    </w:tbl>
    <w:p w:rsidR="004234C6" w:rsidRDefault="004234C6" w:rsidP="004234C6">
      <w:pPr>
        <w:rPr>
          <w:rFonts w:cs="Times New Roman"/>
          <w:sz w:val="24"/>
          <w:szCs w:val="32"/>
        </w:rPr>
      </w:pPr>
    </w:p>
    <w:p w:rsidR="00757E2A" w:rsidRPr="00757E2A" w:rsidRDefault="00757E2A" w:rsidP="00757E2A">
      <w:pPr>
        <w:jc w:val="both"/>
        <w:rPr>
          <w:b/>
        </w:rPr>
      </w:pPr>
      <w:r w:rsidRPr="00757E2A">
        <w:rPr>
          <w:b/>
        </w:rPr>
        <w:t>1. Give short answers to the following questions: (16)</w:t>
      </w:r>
    </w:p>
    <w:p w:rsidR="00757E2A" w:rsidRDefault="00757E2A" w:rsidP="00757E2A">
      <w:pPr>
        <w:jc w:val="both"/>
        <w:rPr>
          <w:b/>
        </w:rPr>
      </w:pPr>
      <w:r w:rsidRPr="00757E2A">
        <w:rPr>
          <w:b/>
        </w:rPr>
        <w:t>i. What does an internal auditor do?</w:t>
      </w:r>
    </w:p>
    <w:p w:rsidR="0024056D" w:rsidRPr="00DE0658" w:rsidRDefault="0024056D" w:rsidP="00757E2A">
      <w:pPr>
        <w:jc w:val="both"/>
      </w:pPr>
      <w:r w:rsidRPr="00DE0658">
        <w:t>The internal auditor’s role is primarily to undertake internal audits which evaluate and improve the effectiveness of risk management, control, and governance processes</w:t>
      </w:r>
      <w:r w:rsidR="00DE0658" w:rsidRPr="00DE0658">
        <w:t>. The internal auditor is required to act objectively and in keeping with industry standards. The precise role of the internal auditor may vary from business to business. Some may focus more on compliance processes, some on risk management (such as credit risk and/or operational risk) and others may focus more on corporate governance. All internal auditors are concerned with ensuring a business is actually meeting its operational objectives, in one form or another, for example, that the financial accounts are close to a fair reflection of the businesses financial position (note however this is also outsources to external auditors in larger businesses).</w:t>
      </w:r>
    </w:p>
    <w:p w:rsidR="00DE0658" w:rsidRPr="00DE0658" w:rsidRDefault="00DE0658" w:rsidP="00757E2A">
      <w:pPr>
        <w:jc w:val="both"/>
      </w:pPr>
      <w:r w:rsidRPr="00DE0658">
        <w:t xml:space="preserve">The precise duties of the internal auditor should be carefully considered before undertaking an investigation so that the knowledge, expertise and involvement in the business, prior to the investigation, can be established. </w:t>
      </w:r>
    </w:p>
    <w:p w:rsidR="00757E2A" w:rsidRDefault="00757E2A" w:rsidP="00757E2A">
      <w:pPr>
        <w:jc w:val="both"/>
        <w:rPr>
          <w:b/>
        </w:rPr>
      </w:pPr>
      <w:r w:rsidRPr="00757E2A">
        <w:rPr>
          <w:b/>
        </w:rPr>
        <w:t>ii. How do forensic accountants work with external auditors?</w:t>
      </w:r>
    </w:p>
    <w:p w:rsidR="00BB01EC" w:rsidRPr="00BB01EC" w:rsidRDefault="00BB01EC" w:rsidP="00757E2A">
      <w:pPr>
        <w:jc w:val="both"/>
      </w:pPr>
      <w:r w:rsidRPr="00BB01EC">
        <w:t xml:space="preserve">External auditors have often audited a company’s account more than once and will therefore have a detailed knowledge of the business. For example, they will </w:t>
      </w:r>
      <w:bookmarkStart w:id="0" w:name="_GoBack"/>
      <w:bookmarkEnd w:id="0"/>
      <w:r w:rsidRPr="00BB01EC">
        <w:t>be aware of the accounting processes, the accounting policies for write offs, depreciation, deferred income etc. They will also know the key risk areas of the business. In addition, often external auditors have a greater degree of knowledge of the industry of the business, particularly in highly specialised industries, such as mining, chemicals, pharmaceuticals etc.(or if they so not then this may be cause for concern in itself).</w:t>
      </w:r>
    </w:p>
    <w:p w:rsidR="00BB01EC" w:rsidRPr="00BB01EC" w:rsidRDefault="00BB01EC" w:rsidP="00757E2A">
      <w:pPr>
        <w:jc w:val="both"/>
      </w:pPr>
      <w:r w:rsidRPr="00BB01EC">
        <w:t xml:space="preserve">Forensic accountings should seek assistance from external auditors, who have a duty to act impartially above their duty to their client. They will also have working notes of their audit process which may provide crucial information on key risk areas and the manner in which they audit was undertaken. </w:t>
      </w:r>
    </w:p>
    <w:p w:rsidR="00757E2A" w:rsidRDefault="00757E2A" w:rsidP="00757E2A">
      <w:pPr>
        <w:jc w:val="both"/>
        <w:rPr>
          <w:b/>
        </w:rPr>
      </w:pPr>
      <w:r w:rsidRPr="00757E2A">
        <w:rPr>
          <w:b/>
        </w:rPr>
        <w:t>iii. What are the objectives of internal auditors in forensic investigations?</w:t>
      </w:r>
    </w:p>
    <w:p w:rsidR="008F4127" w:rsidRPr="008F4127" w:rsidRDefault="008F4127" w:rsidP="008F4127">
      <w:pPr>
        <w:jc w:val="both"/>
      </w:pPr>
      <w:r w:rsidRPr="008F4127">
        <w:t xml:space="preserve">During a forensic investigation the internal auditor’s role is to aid and assist the investigation. Their main objectives are likely to be to work in cooperation with the management, to complete the annual audit plan within the scheduled time period, and, as far as possible, to shield the internal audit team from criticism. </w:t>
      </w:r>
    </w:p>
    <w:p w:rsidR="008F4127" w:rsidRPr="008F4127" w:rsidRDefault="008F4127" w:rsidP="008F4127">
      <w:pPr>
        <w:jc w:val="both"/>
      </w:pPr>
      <w:r w:rsidRPr="008F4127">
        <w:t xml:space="preserve">It may be that the internal auditors or the auditor process has failed to detect fraud, therefore, the forensic investigator should be cautious of the fact that they may feel embarrassed or are looking for self-preservation by deflecting any blame. </w:t>
      </w:r>
    </w:p>
    <w:p w:rsidR="00757E2A" w:rsidRDefault="00757E2A" w:rsidP="00757E2A">
      <w:pPr>
        <w:jc w:val="both"/>
        <w:rPr>
          <w:b/>
        </w:rPr>
      </w:pPr>
      <w:r w:rsidRPr="00757E2A">
        <w:rPr>
          <w:b/>
        </w:rPr>
        <w:lastRenderedPageBreak/>
        <w:t>iv. What is the role of forensic accounting investigators when working in a forensic</w:t>
      </w:r>
      <w:r>
        <w:rPr>
          <w:b/>
        </w:rPr>
        <w:t xml:space="preserve"> </w:t>
      </w:r>
      <w:r w:rsidRPr="00757E2A">
        <w:rPr>
          <w:b/>
        </w:rPr>
        <w:t>team?</w:t>
      </w:r>
    </w:p>
    <w:p w:rsidR="008F4127" w:rsidRDefault="00BC0332" w:rsidP="00757E2A">
      <w:pPr>
        <w:jc w:val="both"/>
      </w:pPr>
      <w:r>
        <w:t xml:space="preserve">The forensic accounting investigator is engaged by and answerable to the company, and in many instances the audit committee. The audit committee is likely to be ultimately responsible for the investigation, and will make the decisions as to how it is conducted, any remedial action or punitive steps. The investigator must however act with objectiveness in their investigator and make any recommendations, no matter how unpalatable they may be to the company. They must also give reasons for their recommendations so that the audit committee (and those other parties advising the audit committee) is well informed. </w:t>
      </w:r>
    </w:p>
    <w:p w:rsidR="00BC0332" w:rsidRPr="008F4127" w:rsidRDefault="00BC0332" w:rsidP="00757E2A">
      <w:pPr>
        <w:jc w:val="both"/>
      </w:pPr>
      <w:r>
        <w:t>The investigator should also be mindful that the findings of their report, the manner in which the report was produced and any evidence they encounter in producing the report may be the subject to scrutiny at a later date (for example, if a civil or criminal claim is instigated). They must therefore liaise with and  work closely with others in the team, such as legal counsel, the external auditors and other stakeholders with an interest in the investigation.</w:t>
      </w:r>
    </w:p>
    <w:p w:rsidR="00757E2A" w:rsidRDefault="00757E2A" w:rsidP="00757E2A">
      <w:pPr>
        <w:jc w:val="both"/>
        <w:rPr>
          <w:b/>
        </w:rPr>
      </w:pPr>
      <w:r w:rsidRPr="00757E2A">
        <w:rPr>
          <w:b/>
        </w:rPr>
        <w:t>2. How do forensic accounting investigators work with lawyers? (7)</w:t>
      </w:r>
    </w:p>
    <w:p w:rsidR="00BC0332" w:rsidRDefault="00147EAE" w:rsidP="00757E2A">
      <w:pPr>
        <w:jc w:val="both"/>
      </w:pPr>
      <w:r>
        <w:t xml:space="preserve">The way in which a forensic accounting investigator works with lawyers very much depends on the manner in which they are instructed and by whom they are instructed. They may be instructed by a company or by the lawyers of a company when an internal investigation is required, for example, where a company uncovers or is given a tip-off of fraud or some other kind of wrongdoing; or, where an individual or company is under investigation or is required to assist in an investigation of suspected wrongdoing. </w:t>
      </w:r>
    </w:p>
    <w:p w:rsidR="00147EAE" w:rsidRDefault="00147EAE" w:rsidP="00757E2A">
      <w:pPr>
        <w:jc w:val="both"/>
      </w:pPr>
      <w:r>
        <w:t xml:space="preserve">In both circumstances, the  forensic accounting investigator may be undertaking the investigation, in which case they will be instructed by the company/its lawyers or the investigative body (usually with internal lawyers) such as the SEC, the FCA, the SFO, the NCA etc. </w:t>
      </w:r>
    </w:p>
    <w:p w:rsidR="00147EAE" w:rsidRDefault="00147EAE" w:rsidP="00757E2A">
      <w:pPr>
        <w:jc w:val="both"/>
      </w:pPr>
      <w:r>
        <w:t>If a company is the subject, of an investigation however it may engage lawyers to defend its position, in which case it may engage a forensic accounting investigator to counter arguments and undermine the opinion of another investigator. The same applies where an individual is being investigator and has independent lawyers of their own. They may too wish to instruct their own forensic accountant.</w:t>
      </w:r>
    </w:p>
    <w:p w:rsidR="00147EAE" w:rsidRDefault="00147EAE" w:rsidP="00757E2A">
      <w:pPr>
        <w:jc w:val="both"/>
      </w:pPr>
      <w:r>
        <w:t>Further, an audit committee or members of a board may seek their own independent advice from lawyers, whom may wish to instruct their own forensic accounting investigator.</w:t>
      </w:r>
    </w:p>
    <w:p w:rsidR="00147EAE" w:rsidRDefault="00147EAE" w:rsidP="00757E2A">
      <w:pPr>
        <w:jc w:val="both"/>
      </w:pPr>
      <w:r>
        <w:t xml:space="preserve">In all the above scenarios careful consideration should always be applied to who is the instructing party, whose interests does the investigator represent and what steps need to be taken to ensure legal privilege is maintained. </w:t>
      </w:r>
    </w:p>
    <w:p w:rsidR="00436874" w:rsidRDefault="00436874" w:rsidP="00436874">
      <w:pPr>
        <w:jc w:val="both"/>
      </w:pPr>
      <w:r>
        <w:t>While the lawyers are ultimately responsible for leading a successful investigation, the forensic accountant plays a key role and will often provide the following specialist expertise which the lawyers may not have:</w:t>
      </w:r>
    </w:p>
    <w:p w:rsidR="00436874" w:rsidRDefault="00436874" w:rsidP="00436874">
      <w:pPr>
        <w:jc w:val="both"/>
      </w:pPr>
      <w:r>
        <w:t xml:space="preserve">a) Skills in planning and conducting a financial crime investigation. </w:t>
      </w:r>
    </w:p>
    <w:p w:rsidR="00436874" w:rsidRDefault="00436874" w:rsidP="00436874">
      <w:pPr>
        <w:jc w:val="both"/>
      </w:pPr>
      <w:r>
        <w:t xml:space="preserve">b) Expertise in accounting, in regulatory auditing, in internal controls, and in financial analysis. </w:t>
      </w:r>
    </w:p>
    <w:p w:rsidR="00436874" w:rsidRDefault="00436874" w:rsidP="00436874">
      <w:pPr>
        <w:jc w:val="both"/>
      </w:pPr>
      <w:r>
        <w:t xml:space="preserve">c) Interviewing skills including both fact-finding interviews with witnesses and admission-seeking  with suspects. </w:t>
      </w:r>
    </w:p>
    <w:p w:rsidR="001F2C55" w:rsidRDefault="00436874" w:rsidP="001F2C55">
      <w:pPr>
        <w:jc w:val="both"/>
      </w:pPr>
      <w:r>
        <w:lastRenderedPageBreak/>
        <w:t>d) Expertise in data mining and data analysis of the company’s books, records and electronic data such as e-mails.</w:t>
      </w:r>
    </w:p>
    <w:p w:rsidR="001F2C55" w:rsidRDefault="001F2C55" w:rsidP="001F2C55">
      <w:pPr>
        <w:jc w:val="both"/>
      </w:pPr>
      <w:r>
        <w:t>e) Ability to review and analyse accounting transactions and their compliance with financial rules.</w:t>
      </w:r>
    </w:p>
    <w:p w:rsidR="001F2C55" w:rsidRDefault="001F2C55" w:rsidP="001F2C55">
      <w:pPr>
        <w:jc w:val="both"/>
      </w:pPr>
      <w:r>
        <w:t xml:space="preserve">f)  Ability to gather both financial and non-financial information that is public. </w:t>
      </w:r>
    </w:p>
    <w:p w:rsidR="001F2C55" w:rsidRDefault="001F2C55" w:rsidP="001F2C55">
      <w:pPr>
        <w:jc w:val="both"/>
      </w:pPr>
      <w:r>
        <w:t xml:space="preserve">g) Expertise in forensic imaging, information technology, e-mail search tools, etc. </w:t>
      </w:r>
    </w:p>
    <w:p w:rsidR="001F2C55" w:rsidRDefault="001F2C55" w:rsidP="001F2C55">
      <w:pPr>
        <w:jc w:val="both"/>
      </w:pPr>
      <w:r>
        <w:t xml:space="preserve">h) Preparation of the sections of draft and final reports pertaining to accounting, reporting, and financial information and assisting the counsel during report preparation. </w:t>
      </w:r>
    </w:p>
    <w:p w:rsidR="001F2C55" w:rsidRDefault="001F2C55" w:rsidP="001F2C55">
      <w:pPr>
        <w:jc w:val="both"/>
      </w:pPr>
      <w:r>
        <w:t xml:space="preserve">i) Coordinating with internal and external auditors as well as the audit committee. </w:t>
      </w:r>
    </w:p>
    <w:p w:rsidR="001F2C55" w:rsidRDefault="001F2C55" w:rsidP="001F2C55">
      <w:pPr>
        <w:jc w:val="both"/>
      </w:pPr>
      <w:r>
        <w:t>j) Reviewing and critically analysing financial statements, accounting reports, and advice provided by other experts and specialists.</w:t>
      </w:r>
    </w:p>
    <w:p w:rsidR="00147EAE" w:rsidRPr="00BC0332" w:rsidRDefault="00147EAE" w:rsidP="00757E2A">
      <w:pPr>
        <w:jc w:val="both"/>
      </w:pPr>
    </w:p>
    <w:p w:rsidR="00422EB0" w:rsidRDefault="00757E2A" w:rsidP="00757E2A">
      <w:pPr>
        <w:jc w:val="both"/>
        <w:rPr>
          <w:b/>
        </w:rPr>
      </w:pPr>
      <w:r w:rsidRPr="00757E2A">
        <w:rPr>
          <w:b/>
        </w:rPr>
        <w:t>3. What is the importance of privacy in forensic investigations? And, which measures could be</w:t>
      </w:r>
      <w:r>
        <w:rPr>
          <w:b/>
        </w:rPr>
        <w:t xml:space="preserve"> </w:t>
      </w:r>
      <w:r w:rsidRPr="00757E2A">
        <w:rPr>
          <w:b/>
        </w:rPr>
        <w:t>taken to achieve this?</w:t>
      </w:r>
      <w:r>
        <w:rPr>
          <w:b/>
        </w:rPr>
        <w:t xml:space="preserve"> (7)</w:t>
      </w:r>
    </w:p>
    <w:p w:rsidR="001F2C55" w:rsidRDefault="001F2C55" w:rsidP="00757E2A">
      <w:pPr>
        <w:jc w:val="both"/>
      </w:pPr>
      <w:r>
        <w:t xml:space="preserve">Forensic investigations are likely to be conducted at a time of great sensitivity for a company who may have uncovered or suspect wrongdoing. Even the suspicion and the fact that an investigation is taking place may of itself be highly private and sensitive information. It may damage the company’s reputation  and therefore its relationship with suppliers, customers, shareholders, regulatory bodies, insurers etc. It may also de-value the company and in the case of a public company may have an adverse effect on its share price. </w:t>
      </w:r>
    </w:p>
    <w:p w:rsidR="001F2C55" w:rsidRDefault="001F2C55" w:rsidP="00757E2A">
      <w:pPr>
        <w:jc w:val="both"/>
      </w:pPr>
      <w:r>
        <w:t>In certain circumstances however a company may need to make certain disclosures. For example, a law firm must report misconduct by its lawyers, particularly in cases of dishonesty, to their regulatory body. Public companies are required to disclose material facts to their securities exchange. This would include material overstatement of assets or understatement of liabilities which may create a false impression of a company’s financial position. Having said this, the company will want to control the manner in which news is disclosed.</w:t>
      </w:r>
    </w:p>
    <w:p w:rsidR="001F2C55" w:rsidRDefault="001F2C55" w:rsidP="00757E2A">
      <w:pPr>
        <w:jc w:val="both"/>
      </w:pPr>
      <w:r>
        <w:t>In order to reduce the risk of a leak the team should be kept to an absolute minimum. Only those who need to know or whose knowledge is specifically required should be involved. Further, as far as possible, external people, particularly lawyers, should be used as they can be more easily bound by obligations of confidentiality. Employees of a company are less controllable as they may leak information, and can receive protection for certain disclosures (for example, under the Protected Disclosures Act 2014) if the disclosure is in the public interest.</w:t>
      </w:r>
    </w:p>
    <w:p w:rsidR="001F2C55" w:rsidRPr="001F2C55" w:rsidRDefault="001F2C55" w:rsidP="00757E2A">
      <w:pPr>
        <w:jc w:val="both"/>
        <w:rPr>
          <w:rFonts w:cs="Arial"/>
        </w:rPr>
      </w:pPr>
      <w:r>
        <w:t xml:space="preserve">Further, if a suspected fraud is ongoing and the fraudster is still within the organisation they investigation may need to be kept confidential from the majority of the company, other than the investigatory team. In these circumstances confidentiality is crucial, and specific steps can be taken to ensure that the investigation is kept this way. The investigators will for example want to spend as little time on site as possible, but will need access to accounts and other data. Software can however be used to clone a company’s servers and accounting systems so that investigatory work can be undertaken off-site. In addition, other work which needs to be undertaken on-site can be done over the weekend on overnight. </w:t>
      </w:r>
    </w:p>
    <w:sectPr w:rsidR="001F2C55" w:rsidRPr="001F2C55" w:rsidSect="00564AE9">
      <w:headerReference w:type="default" r:id="rId9"/>
      <w:pgSz w:w="11906" w:h="16838"/>
      <w:pgMar w:top="1134"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36C" w:rsidRDefault="00FC536C" w:rsidP="00FC536C">
      <w:pPr>
        <w:spacing w:after="0" w:line="240" w:lineRule="auto"/>
      </w:pPr>
      <w:r>
        <w:separator/>
      </w:r>
    </w:p>
  </w:endnote>
  <w:endnote w:type="continuationSeparator" w:id="0">
    <w:p w:rsidR="00FC536C" w:rsidRDefault="00FC536C" w:rsidP="00FC5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36C" w:rsidRDefault="00FC536C" w:rsidP="00FC536C">
      <w:pPr>
        <w:spacing w:after="0" w:line="240" w:lineRule="auto"/>
      </w:pPr>
      <w:r>
        <w:separator/>
      </w:r>
    </w:p>
  </w:footnote>
  <w:footnote w:type="continuationSeparator" w:id="0">
    <w:p w:rsidR="00FC536C" w:rsidRDefault="00FC536C" w:rsidP="00FC5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6C" w:rsidRDefault="00FC536C">
    <w:pPr>
      <w:pStyle w:val="Header"/>
    </w:pPr>
    <w:r>
      <w:ptab w:relativeTo="margin" w:alignment="right" w:leader="none"/>
    </w:r>
    <w:r>
      <w:t>DAVID PHILLIPS</w:t>
    </w:r>
  </w:p>
  <w:p w:rsidR="00FC536C" w:rsidRDefault="00FC536C" w:rsidP="00FC536C">
    <w:pPr>
      <w:pStyle w:val="Header"/>
      <w:jc w:val="right"/>
    </w:pPr>
    <w:r>
      <w:t>16901</w:t>
    </w:r>
  </w:p>
  <w:p w:rsidR="00FC536C" w:rsidRDefault="008B09B6" w:rsidP="00FC536C">
    <w:pPr>
      <w:pStyle w:val="Header"/>
      <w:jc w:val="right"/>
    </w:pPr>
    <w:r>
      <w:t xml:space="preserve">Assignment </w:t>
    </w:r>
    <w:r w:rsidR="00757E2A">
      <w:t>12</w:t>
    </w:r>
  </w:p>
  <w:p w:rsidR="00FC536C" w:rsidRDefault="00FC536C" w:rsidP="00FC536C">
    <w:pPr>
      <w:pStyle w:val="Header"/>
      <w:jc w:val="right"/>
    </w:pPr>
    <w:r w:rsidRPr="00FC536C">
      <w:t>Diploma in Forensic Accounting</w:t>
    </w:r>
  </w:p>
  <w:p w:rsidR="00FC536C" w:rsidRDefault="00FC536C" w:rsidP="00FC536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D2CA7"/>
    <w:multiLevelType w:val="hybridMultilevel"/>
    <w:tmpl w:val="F26E29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65C0C"/>
    <w:multiLevelType w:val="hybridMultilevel"/>
    <w:tmpl w:val="3C107E4C"/>
    <w:lvl w:ilvl="0" w:tplc="247C04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64909"/>
    <w:multiLevelType w:val="hybridMultilevel"/>
    <w:tmpl w:val="468615C4"/>
    <w:lvl w:ilvl="0" w:tplc="2E4A18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83066C"/>
    <w:multiLevelType w:val="hybridMultilevel"/>
    <w:tmpl w:val="DD8E1B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F75A29"/>
    <w:multiLevelType w:val="hybridMultilevel"/>
    <w:tmpl w:val="B9A47E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375B07"/>
    <w:multiLevelType w:val="hybridMultilevel"/>
    <w:tmpl w:val="1A9C1A9A"/>
    <w:lvl w:ilvl="0" w:tplc="BE24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A51A7"/>
    <w:multiLevelType w:val="hybridMultilevel"/>
    <w:tmpl w:val="3744AC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B31F8E"/>
    <w:multiLevelType w:val="hybridMultilevel"/>
    <w:tmpl w:val="1C9A8EE2"/>
    <w:lvl w:ilvl="0" w:tplc="2C5C4D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9A0BC8"/>
    <w:multiLevelType w:val="hybridMultilevel"/>
    <w:tmpl w:val="5A840E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F0493C"/>
    <w:multiLevelType w:val="hybridMultilevel"/>
    <w:tmpl w:val="9A728D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3437D5"/>
    <w:multiLevelType w:val="hybridMultilevel"/>
    <w:tmpl w:val="3312B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C03AD3"/>
    <w:multiLevelType w:val="hybridMultilevel"/>
    <w:tmpl w:val="C67037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3D0B20"/>
    <w:multiLevelType w:val="hybridMultilevel"/>
    <w:tmpl w:val="F4B090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F1430A"/>
    <w:multiLevelType w:val="hybridMultilevel"/>
    <w:tmpl w:val="2496F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FB5111"/>
    <w:multiLevelType w:val="hybridMultilevel"/>
    <w:tmpl w:val="FF9239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9863F2"/>
    <w:multiLevelType w:val="hybridMultilevel"/>
    <w:tmpl w:val="6FCEB36E"/>
    <w:lvl w:ilvl="0" w:tplc="14206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2E5C59"/>
    <w:multiLevelType w:val="hybridMultilevel"/>
    <w:tmpl w:val="941442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6E0305"/>
    <w:multiLevelType w:val="hybridMultilevel"/>
    <w:tmpl w:val="EC58827A"/>
    <w:lvl w:ilvl="0" w:tplc="0CF6A134">
      <w:start w:val="1"/>
      <w:numFmt w:val="decimal"/>
      <w:lvlText w:val="%1)"/>
      <w:lvlJc w:val="left"/>
      <w:pPr>
        <w:ind w:left="720" w:hanging="360"/>
      </w:pPr>
      <w:rPr>
        <w:rFonts w:asciiTheme="minorHAnsi" w:hAnsiTheme="minorHAnsi"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9C7265"/>
    <w:multiLevelType w:val="multilevel"/>
    <w:tmpl w:val="970E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DF73D3"/>
    <w:multiLevelType w:val="hybridMultilevel"/>
    <w:tmpl w:val="891C83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7B4788"/>
    <w:multiLevelType w:val="hybridMultilevel"/>
    <w:tmpl w:val="151056EE"/>
    <w:lvl w:ilvl="0" w:tplc="E3A024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8B6CD7"/>
    <w:multiLevelType w:val="hybridMultilevel"/>
    <w:tmpl w:val="151055A2"/>
    <w:lvl w:ilvl="0" w:tplc="32B82E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4F3EDA"/>
    <w:multiLevelType w:val="hybridMultilevel"/>
    <w:tmpl w:val="6C16F6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166159"/>
    <w:multiLevelType w:val="hybridMultilevel"/>
    <w:tmpl w:val="B686EBF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F64240"/>
    <w:multiLevelType w:val="hybridMultilevel"/>
    <w:tmpl w:val="5C62B916"/>
    <w:lvl w:ilvl="0" w:tplc="530EB12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616404"/>
    <w:multiLevelType w:val="multilevel"/>
    <w:tmpl w:val="92207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7F370F"/>
    <w:multiLevelType w:val="hybridMultilevel"/>
    <w:tmpl w:val="C8EEE3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E6276B"/>
    <w:multiLevelType w:val="hybridMultilevel"/>
    <w:tmpl w:val="4504F6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4733AF"/>
    <w:multiLevelType w:val="hybridMultilevel"/>
    <w:tmpl w:val="2F5C5D24"/>
    <w:lvl w:ilvl="0" w:tplc="6B7272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3"/>
  </w:num>
  <w:num w:numId="3">
    <w:abstractNumId w:val="27"/>
  </w:num>
  <w:num w:numId="4">
    <w:abstractNumId w:val="4"/>
  </w:num>
  <w:num w:numId="5">
    <w:abstractNumId w:val="6"/>
  </w:num>
  <w:num w:numId="6">
    <w:abstractNumId w:val="11"/>
  </w:num>
  <w:num w:numId="7">
    <w:abstractNumId w:val="28"/>
  </w:num>
  <w:num w:numId="8">
    <w:abstractNumId w:val="7"/>
  </w:num>
  <w:num w:numId="9">
    <w:abstractNumId w:val="24"/>
  </w:num>
  <w:num w:numId="10">
    <w:abstractNumId w:val="18"/>
  </w:num>
  <w:num w:numId="11">
    <w:abstractNumId w:val="10"/>
  </w:num>
  <w:num w:numId="12">
    <w:abstractNumId w:val="12"/>
  </w:num>
  <w:num w:numId="13">
    <w:abstractNumId w:val="2"/>
  </w:num>
  <w:num w:numId="14">
    <w:abstractNumId w:val="22"/>
  </w:num>
  <w:num w:numId="15">
    <w:abstractNumId w:val="21"/>
  </w:num>
  <w:num w:numId="16">
    <w:abstractNumId w:val="1"/>
  </w:num>
  <w:num w:numId="17">
    <w:abstractNumId w:val="26"/>
  </w:num>
  <w:num w:numId="18">
    <w:abstractNumId w:val="13"/>
  </w:num>
  <w:num w:numId="19">
    <w:abstractNumId w:val="14"/>
  </w:num>
  <w:num w:numId="20">
    <w:abstractNumId w:val="16"/>
  </w:num>
  <w:num w:numId="21">
    <w:abstractNumId w:val="25"/>
  </w:num>
  <w:num w:numId="22">
    <w:abstractNumId w:val="17"/>
  </w:num>
  <w:num w:numId="23">
    <w:abstractNumId w:val="0"/>
  </w:num>
  <w:num w:numId="24">
    <w:abstractNumId w:val="19"/>
  </w:num>
  <w:num w:numId="25">
    <w:abstractNumId w:val="15"/>
  </w:num>
  <w:num w:numId="26">
    <w:abstractNumId w:val="5"/>
  </w:num>
  <w:num w:numId="27">
    <w:abstractNumId w:val="8"/>
  </w:num>
  <w:num w:numId="28">
    <w:abstractNumId w:val="23"/>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8C"/>
    <w:rsid w:val="0000540F"/>
    <w:rsid w:val="0003028D"/>
    <w:rsid w:val="00044892"/>
    <w:rsid w:val="00050361"/>
    <w:rsid w:val="000751D3"/>
    <w:rsid w:val="00076C54"/>
    <w:rsid w:val="000A75EF"/>
    <w:rsid w:val="000B3F04"/>
    <w:rsid w:val="000C5BD6"/>
    <w:rsid w:val="000D1D1A"/>
    <w:rsid w:val="000E0975"/>
    <w:rsid w:val="000F6F8F"/>
    <w:rsid w:val="000F78FE"/>
    <w:rsid w:val="0011618C"/>
    <w:rsid w:val="00123427"/>
    <w:rsid w:val="00140770"/>
    <w:rsid w:val="00147EAE"/>
    <w:rsid w:val="00166FCF"/>
    <w:rsid w:val="0017053C"/>
    <w:rsid w:val="001A6293"/>
    <w:rsid w:val="001B2F3A"/>
    <w:rsid w:val="001B3B32"/>
    <w:rsid w:val="001B7E3B"/>
    <w:rsid w:val="001D2EC0"/>
    <w:rsid w:val="001E1797"/>
    <w:rsid w:val="001F2C55"/>
    <w:rsid w:val="0020046B"/>
    <w:rsid w:val="00217BE5"/>
    <w:rsid w:val="002274A8"/>
    <w:rsid w:val="00227F5A"/>
    <w:rsid w:val="0024056D"/>
    <w:rsid w:val="002622F6"/>
    <w:rsid w:val="002961B9"/>
    <w:rsid w:val="002B4106"/>
    <w:rsid w:val="002B757A"/>
    <w:rsid w:val="002E2439"/>
    <w:rsid w:val="002E68E9"/>
    <w:rsid w:val="002F0440"/>
    <w:rsid w:val="002F4AAA"/>
    <w:rsid w:val="002F74F7"/>
    <w:rsid w:val="003077D6"/>
    <w:rsid w:val="00315C91"/>
    <w:rsid w:val="00321A48"/>
    <w:rsid w:val="00362ECF"/>
    <w:rsid w:val="00373B99"/>
    <w:rsid w:val="00380260"/>
    <w:rsid w:val="003C75EA"/>
    <w:rsid w:val="003F6FB2"/>
    <w:rsid w:val="00405804"/>
    <w:rsid w:val="00405C5A"/>
    <w:rsid w:val="004213DD"/>
    <w:rsid w:val="00422EB0"/>
    <w:rsid w:val="004234C6"/>
    <w:rsid w:val="00436874"/>
    <w:rsid w:val="00495A78"/>
    <w:rsid w:val="00561D1B"/>
    <w:rsid w:val="00564AE9"/>
    <w:rsid w:val="005B3072"/>
    <w:rsid w:val="005B404C"/>
    <w:rsid w:val="005B52E6"/>
    <w:rsid w:val="005C3FCC"/>
    <w:rsid w:val="005C73D4"/>
    <w:rsid w:val="005D3819"/>
    <w:rsid w:val="005E3BBB"/>
    <w:rsid w:val="005E7EAA"/>
    <w:rsid w:val="00607C0E"/>
    <w:rsid w:val="00630EA3"/>
    <w:rsid w:val="00660BE0"/>
    <w:rsid w:val="00687B12"/>
    <w:rsid w:val="00693904"/>
    <w:rsid w:val="006E0A8C"/>
    <w:rsid w:val="006F14B3"/>
    <w:rsid w:val="006F3B6D"/>
    <w:rsid w:val="006F5703"/>
    <w:rsid w:val="006F6C88"/>
    <w:rsid w:val="00714417"/>
    <w:rsid w:val="00757E2A"/>
    <w:rsid w:val="00760619"/>
    <w:rsid w:val="00775D4B"/>
    <w:rsid w:val="007973E0"/>
    <w:rsid w:val="007A221D"/>
    <w:rsid w:val="007A26F9"/>
    <w:rsid w:val="007B163F"/>
    <w:rsid w:val="007B3DB1"/>
    <w:rsid w:val="007B69BB"/>
    <w:rsid w:val="007B6E74"/>
    <w:rsid w:val="007C113D"/>
    <w:rsid w:val="007E3F4B"/>
    <w:rsid w:val="007E7DBA"/>
    <w:rsid w:val="008078B4"/>
    <w:rsid w:val="008120CE"/>
    <w:rsid w:val="0082697D"/>
    <w:rsid w:val="00853142"/>
    <w:rsid w:val="00884246"/>
    <w:rsid w:val="00890DC7"/>
    <w:rsid w:val="008B09B6"/>
    <w:rsid w:val="008B5F21"/>
    <w:rsid w:val="008C188D"/>
    <w:rsid w:val="008F4127"/>
    <w:rsid w:val="00907683"/>
    <w:rsid w:val="009166F5"/>
    <w:rsid w:val="00922349"/>
    <w:rsid w:val="00941447"/>
    <w:rsid w:val="00974F57"/>
    <w:rsid w:val="009A6F82"/>
    <w:rsid w:val="009B048F"/>
    <w:rsid w:val="009C2B5A"/>
    <w:rsid w:val="009D70CB"/>
    <w:rsid w:val="009E260B"/>
    <w:rsid w:val="00A77FE4"/>
    <w:rsid w:val="00AF630B"/>
    <w:rsid w:val="00B2082C"/>
    <w:rsid w:val="00B3300C"/>
    <w:rsid w:val="00B35AA5"/>
    <w:rsid w:val="00B46822"/>
    <w:rsid w:val="00B538D1"/>
    <w:rsid w:val="00B569A1"/>
    <w:rsid w:val="00B570CB"/>
    <w:rsid w:val="00B70D98"/>
    <w:rsid w:val="00B773D2"/>
    <w:rsid w:val="00B80C14"/>
    <w:rsid w:val="00B84A67"/>
    <w:rsid w:val="00BA4F13"/>
    <w:rsid w:val="00BB01EC"/>
    <w:rsid w:val="00BC0332"/>
    <w:rsid w:val="00BC0E83"/>
    <w:rsid w:val="00BD7CFB"/>
    <w:rsid w:val="00BE746C"/>
    <w:rsid w:val="00BF7915"/>
    <w:rsid w:val="00C157B5"/>
    <w:rsid w:val="00C26D10"/>
    <w:rsid w:val="00C32350"/>
    <w:rsid w:val="00C420C4"/>
    <w:rsid w:val="00C56B82"/>
    <w:rsid w:val="00C612B7"/>
    <w:rsid w:val="00C83B4F"/>
    <w:rsid w:val="00C8516E"/>
    <w:rsid w:val="00C95493"/>
    <w:rsid w:val="00CA1742"/>
    <w:rsid w:val="00CA660B"/>
    <w:rsid w:val="00CF3B36"/>
    <w:rsid w:val="00D06209"/>
    <w:rsid w:val="00D17007"/>
    <w:rsid w:val="00D22B91"/>
    <w:rsid w:val="00D240BD"/>
    <w:rsid w:val="00D4267D"/>
    <w:rsid w:val="00D44947"/>
    <w:rsid w:val="00D6782C"/>
    <w:rsid w:val="00DC265F"/>
    <w:rsid w:val="00DC5D46"/>
    <w:rsid w:val="00DD3EF6"/>
    <w:rsid w:val="00DE0658"/>
    <w:rsid w:val="00DF3812"/>
    <w:rsid w:val="00E24FDA"/>
    <w:rsid w:val="00E257FF"/>
    <w:rsid w:val="00E33747"/>
    <w:rsid w:val="00E544E3"/>
    <w:rsid w:val="00E92D2D"/>
    <w:rsid w:val="00EA21BB"/>
    <w:rsid w:val="00EA2A82"/>
    <w:rsid w:val="00EE26AC"/>
    <w:rsid w:val="00EF132D"/>
    <w:rsid w:val="00EF5D27"/>
    <w:rsid w:val="00EF7ADE"/>
    <w:rsid w:val="00F11BA7"/>
    <w:rsid w:val="00F24C55"/>
    <w:rsid w:val="00F62F29"/>
    <w:rsid w:val="00F649D7"/>
    <w:rsid w:val="00FB5C33"/>
    <w:rsid w:val="00FC536C"/>
    <w:rsid w:val="00FD200C"/>
    <w:rsid w:val="00FD278F"/>
    <w:rsid w:val="00FD55EE"/>
    <w:rsid w:val="00FE1EF9"/>
    <w:rsid w:val="00FE3CCD"/>
    <w:rsid w:val="00FF5A98"/>
    <w:rsid w:val="00FF5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20E25-6F3F-4FE7-81D9-309F23C6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1A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07C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0F78F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A8C"/>
    <w:pPr>
      <w:ind w:left="720"/>
      <w:contextualSpacing/>
    </w:pPr>
  </w:style>
  <w:style w:type="paragraph" w:styleId="Header">
    <w:name w:val="header"/>
    <w:basedOn w:val="Normal"/>
    <w:link w:val="HeaderChar"/>
    <w:uiPriority w:val="99"/>
    <w:unhideWhenUsed/>
    <w:rsid w:val="00FC53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36C"/>
  </w:style>
  <w:style w:type="paragraph" w:styleId="Footer">
    <w:name w:val="footer"/>
    <w:basedOn w:val="Normal"/>
    <w:link w:val="FooterChar"/>
    <w:uiPriority w:val="99"/>
    <w:unhideWhenUsed/>
    <w:rsid w:val="00FC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36C"/>
  </w:style>
  <w:style w:type="paragraph" w:customStyle="1" w:styleId="Default">
    <w:name w:val="Default"/>
    <w:rsid w:val="004234C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234C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0F78FE"/>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D6782C"/>
    <w:rPr>
      <w:color w:val="0563C1" w:themeColor="hyperlink"/>
      <w:u w:val="single"/>
    </w:rPr>
  </w:style>
  <w:style w:type="paragraph" w:styleId="FootnoteText">
    <w:name w:val="footnote text"/>
    <w:basedOn w:val="Normal"/>
    <w:link w:val="FootnoteTextChar"/>
    <w:uiPriority w:val="99"/>
    <w:semiHidden/>
    <w:unhideWhenUsed/>
    <w:rsid w:val="001A62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6293"/>
    <w:rPr>
      <w:sz w:val="20"/>
      <w:szCs w:val="20"/>
    </w:rPr>
  </w:style>
  <w:style w:type="character" w:styleId="FootnoteReference">
    <w:name w:val="footnote reference"/>
    <w:basedOn w:val="DefaultParagraphFont"/>
    <w:uiPriority w:val="99"/>
    <w:semiHidden/>
    <w:unhideWhenUsed/>
    <w:rsid w:val="001A6293"/>
    <w:rPr>
      <w:vertAlign w:val="superscript"/>
    </w:rPr>
  </w:style>
  <w:style w:type="character" w:customStyle="1" w:styleId="Heading2Char">
    <w:name w:val="Heading 2 Char"/>
    <w:basedOn w:val="DefaultParagraphFont"/>
    <w:link w:val="Heading2"/>
    <w:uiPriority w:val="9"/>
    <w:semiHidden/>
    <w:rsid w:val="00607C0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321A4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075350">
      <w:bodyDiv w:val="1"/>
      <w:marLeft w:val="0"/>
      <w:marRight w:val="0"/>
      <w:marTop w:val="0"/>
      <w:marBottom w:val="0"/>
      <w:divBdr>
        <w:top w:val="none" w:sz="0" w:space="0" w:color="auto"/>
        <w:left w:val="none" w:sz="0" w:space="0" w:color="auto"/>
        <w:bottom w:val="none" w:sz="0" w:space="0" w:color="auto"/>
        <w:right w:val="none" w:sz="0" w:space="0" w:color="auto"/>
      </w:divBdr>
    </w:div>
    <w:div w:id="309142461">
      <w:bodyDiv w:val="1"/>
      <w:marLeft w:val="0"/>
      <w:marRight w:val="0"/>
      <w:marTop w:val="0"/>
      <w:marBottom w:val="0"/>
      <w:divBdr>
        <w:top w:val="none" w:sz="0" w:space="0" w:color="auto"/>
        <w:left w:val="none" w:sz="0" w:space="0" w:color="auto"/>
        <w:bottom w:val="none" w:sz="0" w:space="0" w:color="auto"/>
        <w:right w:val="none" w:sz="0" w:space="0" w:color="auto"/>
      </w:divBdr>
    </w:div>
    <w:div w:id="787042537">
      <w:bodyDiv w:val="1"/>
      <w:marLeft w:val="0"/>
      <w:marRight w:val="0"/>
      <w:marTop w:val="0"/>
      <w:marBottom w:val="0"/>
      <w:divBdr>
        <w:top w:val="none" w:sz="0" w:space="0" w:color="auto"/>
        <w:left w:val="none" w:sz="0" w:space="0" w:color="auto"/>
        <w:bottom w:val="none" w:sz="0" w:space="0" w:color="auto"/>
        <w:right w:val="none" w:sz="0" w:space="0" w:color="auto"/>
      </w:divBdr>
    </w:div>
    <w:div w:id="1992978353">
      <w:bodyDiv w:val="1"/>
      <w:marLeft w:val="0"/>
      <w:marRight w:val="0"/>
      <w:marTop w:val="0"/>
      <w:marBottom w:val="0"/>
      <w:divBdr>
        <w:top w:val="none" w:sz="0" w:space="0" w:color="auto"/>
        <w:left w:val="none" w:sz="0" w:space="0" w:color="auto"/>
        <w:bottom w:val="none" w:sz="0" w:space="0" w:color="auto"/>
        <w:right w:val="none" w:sz="0" w:space="0" w:color="auto"/>
      </w:divBdr>
    </w:div>
    <w:div w:id="212920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6EB51-A843-4E22-840C-0777601E1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1512</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SM&amp;B</Company>
  <LinksUpToDate>false</LinksUpToDate>
  <CharactersWithSpaces>10117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Phillips</dc:creator>
  <cp:keywords/>
  <dc:description/>
  <cp:lastModifiedBy>David Phillips</cp:lastModifiedBy>
  <cp:revision>2</cp:revision>
  <dcterms:created xsi:type="dcterms:W3CDTF">2018-12-10T14:48:00Z</dcterms:created>
  <dcterms:modified xsi:type="dcterms:W3CDTF">2018-12-10T14:48:00Z</dcterms:modified>
</cp:coreProperties>
</file>