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FE30ED" w:rsidP="00A851DA">
      <w:pPr>
        <w:rPr>
          <w:lang w:val="en-US"/>
        </w:rPr>
      </w:pPr>
      <w:r w:rsidRPr="00FE30ED"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5D2C71" w:rsidRDefault="005D2C71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5D2C71" w:rsidRDefault="005D2C71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5021">
            <w:pPr>
              <w:pStyle w:val="Default"/>
              <w:rPr>
                <w:rFonts w:asciiTheme="minorHAnsi" w:hAnsiTheme="minorHAnsi"/>
              </w:rPr>
            </w:pPr>
            <w:r w:rsidRPr="00B35021">
              <w:rPr>
                <w:rFonts w:asciiTheme="minorHAnsi" w:hAnsiTheme="minorHAnsi"/>
              </w:rPr>
              <w:t>Rahjim Albertinie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350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50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057FB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126C34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B35021" w:rsidRPr="005514ED" w:rsidRDefault="00B35021" w:rsidP="00B35021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8541F" w:rsidRDefault="00091D24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1)</w:t>
            </w: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i) </w:t>
            </w:r>
            <w:r w:rsidR="00225B3C" w:rsidRPr="00AC5F10">
              <w:rPr>
                <w:rFonts w:ascii="Calibri" w:hAnsi="Calibri" w:cs="Calibri"/>
                <w:b/>
                <w:sz w:val="24"/>
                <w:szCs w:val="24"/>
              </w:rPr>
              <w:t>Subsidiary books</w:t>
            </w:r>
            <w:r w:rsidR="00225B3C">
              <w:rPr>
                <w:rFonts w:ascii="Calibri" w:hAnsi="Calibri" w:cs="Calibri"/>
                <w:sz w:val="24"/>
                <w:szCs w:val="24"/>
              </w:rPr>
              <w:t xml:space="preserve"> result from the categorization and </w:t>
            </w:r>
            <w:r w:rsidR="00862810">
              <w:rPr>
                <w:rFonts w:ascii="Calibri" w:hAnsi="Calibri" w:cs="Calibri"/>
                <w:sz w:val="24"/>
                <w:szCs w:val="24"/>
              </w:rPr>
              <w:t>sub-division of the</w:t>
            </w:r>
            <w:r w:rsidR="00225B3C">
              <w:rPr>
                <w:rFonts w:ascii="Calibri" w:hAnsi="Calibri" w:cs="Calibri"/>
                <w:sz w:val="24"/>
                <w:szCs w:val="24"/>
              </w:rPr>
              <w:t xml:space="preserve"> journal. These books</w:t>
            </w:r>
            <w:r w:rsidRPr="0098541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are books of original entry </w:t>
            </w:r>
            <w:r w:rsidR="00862810">
              <w:rPr>
                <w:rFonts w:ascii="Calibri" w:hAnsi="Calibri" w:cs="Calibri"/>
                <w:sz w:val="24"/>
                <w:szCs w:val="24"/>
                <w:lang w:val="en-GB"/>
              </w:rPr>
              <w:t>where</w:t>
            </w:r>
            <w:r w:rsidR="00225B3C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98541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transactions </w:t>
            </w:r>
            <w:r w:rsidR="00862810">
              <w:rPr>
                <w:rFonts w:ascii="Calibri" w:hAnsi="Calibri" w:cs="Calibri"/>
                <w:sz w:val="24"/>
                <w:szCs w:val="24"/>
                <w:lang w:val="en-GB"/>
              </w:rPr>
              <w:t xml:space="preserve">of a similar nature </w:t>
            </w:r>
            <w:r w:rsidR="00225B3C">
              <w:rPr>
                <w:rFonts w:ascii="Calibri" w:hAnsi="Calibri" w:cs="Calibri"/>
                <w:sz w:val="24"/>
                <w:szCs w:val="24"/>
                <w:lang w:val="en-GB"/>
              </w:rPr>
              <w:t xml:space="preserve">are recorded in </w:t>
            </w:r>
            <w:r w:rsidRPr="0098541F">
              <w:rPr>
                <w:rFonts w:ascii="Calibri" w:hAnsi="Calibri" w:cs="Calibri"/>
                <w:sz w:val="24"/>
                <w:szCs w:val="24"/>
                <w:lang w:val="en-GB"/>
              </w:rPr>
              <w:t>one place</w:t>
            </w:r>
            <w:r w:rsidR="00225B3C">
              <w:rPr>
                <w:rFonts w:ascii="Calibri" w:hAnsi="Calibri" w:cs="Calibri"/>
                <w:sz w:val="24"/>
                <w:szCs w:val="24"/>
                <w:lang w:val="en-GB"/>
              </w:rPr>
              <w:t>.</w:t>
            </w:r>
            <w:r w:rsidRPr="0098541F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  <w:p w:rsidR="00225B3C" w:rsidRDefault="00225B3C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ii)</w:t>
            </w:r>
            <w:r w:rsidR="00BD7FD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C5F10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r w:rsidR="00AC5F10" w:rsidRPr="00AC5F10">
              <w:rPr>
                <w:rFonts w:ascii="Calibri" w:hAnsi="Calibri" w:cs="Calibri"/>
                <w:b/>
                <w:sz w:val="24"/>
                <w:szCs w:val="24"/>
              </w:rPr>
              <w:t>journal</w:t>
            </w:r>
            <w:r w:rsidR="00AC5F10">
              <w:rPr>
                <w:rFonts w:ascii="Calibri" w:hAnsi="Calibri" w:cs="Calibri"/>
                <w:sz w:val="24"/>
                <w:szCs w:val="24"/>
              </w:rPr>
              <w:t xml:space="preserve"> is a book where all the financial transactions of a firm are recorded in order by date.  A journal is also called 'book of original entry' as transactions are first recorded in a journal before being posted in ledgers.</w:t>
            </w: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iii)</w:t>
            </w:r>
            <w:r w:rsidR="00AC5F1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80788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r w:rsidR="00E80788" w:rsidRPr="00E80788">
              <w:rPr>
                <w:rFonts w:ascii="Calibri" w:hAnsi="Calibri" w:cs="Calibri"/>
                <w:b/>
                <w:sz w:val="24"/>
                <w:szCs w:val="24"/>
              </w:rPr>
              <w:t>petty cash book</w:t>
            </w:r>
            <w:r w:rsidR="00E80788">
              <w:rPr>
                <w:rFonts w:ascii="Calibri" w:hAnsi="Calibri" w:cs="Calibri"/>
                <w:sz w:val="24"/>
                <w:szCs w:val="24"/>
              </w:rPr>
              <w:t xml:space="preserve"> is a book used to record expenses that are of little value</w:t>
            </w:r>
            <w:r w:rsidR="00D06DE6">
              <w:rPr>
                <w:rFonts w:ascii="Calibri" w:hAnsi="Calibri" w:cs="Calibri"/>
                <w:sz w:val="24"/>
                <w:szCs w:val="24"/>
              </w:rPr>
              <w:t xml:space="preserve"> sorted by date</w:t>
            </w:r>
            <w:r w:rsidR="00E80788">
              <w:rPr>
                <w:rFonts w:ascii="Calibri" w:hAnsi="Calibri" w:cs="Calibri"/>
                <w:sz w:val="24"/>
                <w:szCs w:val="24"/>
              </w:rPr>
              <w:t>, such as postage and stamps</w:t>
            </w:r>
            <w:r w:rsidR="00D06DE6">
              <w:rPr>
                <w:rFonts w:ascii="Calibri" w:hAnsi="Calibri" w:cs="Calibri"/>
                <w:sz w:val="24"/>
                <w:szCs w:val="24"/>
              </w:rPr>
              <w:t>.</w:t>
            </w:r>
            <w:r w:rsidR="00E80788">
              <w:rPr>
                <w:rFonts w:ascii="Calibri" w:hAnsi="Calibri" w:cs="Calibri"/>
                <w:sz w:val="24"/>
                <w:szCs w:val="24"/>
              </w:rPr>
              <w:t xml:space="preserve"> The sum of money advanced to petty cash is recorded on the debit side </w:t>
            </w:r>
            <w:r w:rsidR="00D06DE6">
              <w:rPr>
                <w:rFonts w:ascii="Calibri" w:hAnsi="Calibri" w:cs="Calibri"/>
                <w:sz w:val="24"/>
                <w:szCs w:val="24"/>
              </w:rPr>
              <w:t xml:space="preserve">of the petty cash book </w:t>
            </w:r>
            <w:r w:rsidR="00E80788">
              <w:rPr>
                <w:rFonts w:ascii="Calibri" w:hAnsi="Calibri" w:cs="Calibri"/>
                <w:sz w:val="24"/>
                <w:szCs w:val="24"/>
              </w:rPr>
              <w:t xml:space="preserve">and all </w:t>
            </w:r>
            <w:r w:rsidR="00D06DE6">
              <w:rPr>
                <w:rFonts w:ascii="Calibri" w:hAnsi="Calibri" w:cs="Calibri"/>
                <w:sz w:val="24"/>
                <w:szCs w:val="24"/>
              </w:rPr>
              <w:t>cash withdrawals</w:t>
            </w:r>
            <w:r w:rsidR="00E80788">
              <w:rPr>
                <w:rFonts w:ascii="Calibri" w:hAnsi="Calibri" w:cs="Calibri"/>
                <w:sz w:val="24"/>
                <w:szCs w:val="24"/>
              </w:rPr>
              <w:t xml:space="preserve"> are recorded on the credit side.</w:t>
            </w: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iv)</w:t>
            </w:r>
            <w:r w:rsidR="00862810">
              <w:rPr>
                <w:rFonts w:ascii="Calibri" w:hAnsi="Calibri" w:cs="Calibri"/>
                <w:sz w:val="24"/>
                <w:szCs w:val="24"/>
              </w:rPr>
              <w:t xml:space="preserve"> The </w:t>
            </w:r>
            <w:r w:rsidR="00862810" w:rsidRPr="00D06DE6">
              <w:rPr>
                <w:rFonts w:ascii="Calibri" w:hAnsi="Calibri" w:cs="Calibri"/>
                <w:b/>
                <w:sz w:val="24"/>
                <w:szCs w:val="24"/>
              </w:rPr>
              <w:t>different kinds of Subsidiary books</w:t>
            </w:r>
            <w:r w:rsidR="00862810">
              <w:rPr>
                <w:rFonts w:ascii="Calibri" w:hAnsi="Calibri" w:cs="Calibri"/>
                <w:sz w:val="24"/>
                <w:szCs w:val="24"/>
              </w:rPr>
              <w:t xml:space="preserve"> are:</w:t>
            </w:r>
          </w:p>
          <w:p w:rsidR="00D06DE6" w:rsidRDefault="00D06DE6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862810" w:rsidRDefault="00BD7FD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- Purchases Book</w:t>
            </w:r>
          </w:p>
          <w:p w:rsidR="00BD7FDB" w:rsidRDefault="00BD7FD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Sales Book</w:t>
            </w:r>
          </w:p>
          <w:p w:rsidR="00BD7FDB" w:rsidRDefault="00BD7FD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Purchases Returns Books</w:t>
            </w:r>
          </w:p>
          <w:p w:rsidR="00BD7FDB" w:rsidRDefault="00BD7FD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Sales Returns Books</w:t>
            </w:r>
          </w:p>
          <w:p w:rsidR="00BD7FDB" w:rsidRDefault="00BD7FD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Bills Receivables Books</w:t>
            </w:r>
          </w:p>
          <w:p w:rsidR="00BD7FDB" w:rsidRDefault="00BD7FD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Bills Payable Books</w:t>
            </w:r>
          </w:p>
          <w:p w:rsidR="00BD7FDB" w:rsidRDefault="00BD7FD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Journal Proper</w:t>
            </w:r>
          </w:p>
          <w:p w:rsidR="00BD7FDB" w:rsidRDefault="00BD7FD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Cash Book</w:t>
            </w:r>
          </w:p>
          <w:p w:rsidR="00862810" w:rsidRDefault="00862810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v)</w:t>
            </w:r>
            <w:r w:rsidR="003B7D10">
              <w:rPr>
                <w:rFonts w:ascii="Calibri" w:hAnsi="Calibri" w:cs="Calibri"/>
                <w:sz w:val="24"/>
                <w:szCs w:val="24"/>
              </w:rPr>
              <w:t xml:space="preserve"> A </w:t>
            </w:r>
            <w:r w:rsidR="003B7D10" w:rsidRPr="001132D5">
              <w:rPr>
                <w:rFonts w:ascii="Calibri" w:hAnsi="Calibri" w:cs="Calibri"/>
                <w:b/>
                <w:sz w:val="24"/>
                <w:szCs w:val="24"/>
              </w:rPr>
              <w:t>cash book</w:t>
            </w:r>
            <w:r w:rsidR="003B7D1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97790">
              <w:rPr>
                <w:rFonts w:ascii="Calibri" w:hAnsi="Calibri" w:cs="Calibri"/>
                <w:sz w:val="24"/>
                <w:szCs w:val="24"/>
              </w:rPr>
              <w:t>is both a subsidiary book and a ledger</w:t>
            </w:r>
            <w:r w:rsidR="001132D5">
              <w:rPr>
                <w:rFonts w:ascii="Calibri" w:hAnsi="Calibri" w:cs="Calibri"/>
                <w:sz w:val="24"/>
                <w:szCs w:val="24"/>
              </w:rPr>
              <w:t>.  All cash receipts and cash payments are recorded in the cash book in a chronological order.  All cash receipts are recorded on the debit side and the cash payments on the credit side.</w:t>
            </w: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vi)</w:t>
            </w:r>
            <w:r w:rsidR="003B7D10">
              <w:rPr>
                <w:rFonts w:ascii="Calibri" w:hAnsi="Calibri" w:cs="Calibri"/>
                <w:sz w:val="24"/>
                <w:szCs w:val="24"/>
              </w:rPr>
              <w:t xml:space="preserve"> A </w:t>
            </w:r>
            <w:r w:rsidR="003B7D10" w:rsidRPr="0059412B">
              <w:rPr>
                <w:rFonts w:ascii="Calibri" w:hAnsi="Calibri" w:cs="Calibri"/>
                <w:b/>
                <w:sz w:val="24"/>
                <w:szCs w:val="24"/>
              </w:rPr>
              <w:t>trade discount</w:t>
            </w:r>
            <w:r w:rsidR="003B7D10">
              <w:rPr>
                <w:rFonts w:ascii="Calibri" w:hAnsi="Calibri" w:cs="Calibri"/>
                <w:sz w:val="24"/>
                <w:szCs w:val="24"/>
              </w:rPr>
              <w:t xml:space="preserve"> is</w:t>
            </w:r>
            <w:r w:rsidR="00DD3BF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9412B">
              <w:rPr>
                <w:rFonts w:ascii="Calibri" w:hAnsi="Calibri" w:cs="Calibri"/>
                <w:sz w:val="24"/>
                <w:szCs w:val="24"/>
              </w:rPr>
              <w:t>the amount by which a manufacturer or wholesaler reduces the list price of a good to a retailer based on a certain quantity purchased.</w:t>
            </w:r>
          </w:p>
          <w:p w:rsidR="003B7D10" w:rsidRDefault="003B7D10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3B7D10" w:rsidRDefault="003B7D10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r w:rsidRPr="0059412B">
              <w:rPr>
                <w:rFonts w:ascii="Calibri" w:hAnsi="Calibri" w:cs="Calibri"/>
                <w:b/>
                <w:sz w:val="24"/>
                <w:szCs w:val="24"/>
              </w:rPr>
              <w:t>cash discount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is</w:t>
            </w:r>
            <w:r w:rsidR="0059412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00404">
              <w:rPr>
                <w:rFonts w:ascii="Calibri" w:hAnsi="Calibri" w:cs="Calibri"/>
                <w:sz w:val="24"/>
                <w:szCs w:val="24"/>
              </w:rPr>
              <w:t>a dedu</w:t>
            </w:r>
            <w:r w:rsidR="0059412B" w:rsidRPr="0059412B">
              <w:rPr>
                <w:rFonts w:ascii="Calibri" w:hAnsi="Calibri" w:cs="Calibri"/>
                <w:sz w:val="24"/>
                <w:szCs w:val="24"/>
                <w:lang w:val="en-GB"/>
              </w:rPr>
              <w:t>ction</w:t>
            </w:r>
            <w:r w:rsidR="00700404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given by a seller to a debtor so as</w:t>
            </w:r>
            <w:r w:rsidR="0059412B" w:rsidRPr="0059412B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to motivate the customer to pay </w:t>
            </w:r>
            <w:r w:rsidR="00700404">
              <w:rPr>
                <w:rFonts w:ascii="Calibri" w:hAnsi="Calibri" w:cs="Calibri"/>
                <w:sz w:val="24"/>
                <w:szCs w:val="24"/>
                <w:lang w:val="en-GB"/>
              </w:rPr>
              <w:t>within a specified period of time.</w:t>
            </w:r>
            <w:r w:rsidR="0059412B" w:rsidRPr="0059412B">
              <w:rPr>
                <w:rFonts w:ascii="Calibri" w:hAnsi="Calibri" w:cs="Calibri"/>
                <w:sz w:val="24"/>
                <w:szCs w:val="24"/>
                <w:lang w:val="en-GB"/>
              </w:rPr>
              <w:t> </w:t>
            </w:r>
            <w:r w:rsidR="00700404">
              <w:rPr>
                <w:rFonts w:ascii="Calibri" w:hAnsi="Calibri" w:cs="Calibri"/>
                <w:sz w:val="24"/>
                <w:szCs w:val="24"/>
                <w:lang w:val="en-GB"/>
              </w:rPr>
              <w:t>The reduction is a percentage of the total bill.</w:t>
            </w: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vii)</w:t>
            </w:r>
            <w:r w:rsidR="003B7D10">
              <w:rPr>
                <w:rFonts w:ascii="Calibri" w:hAnsi="Calibri" w:cs="Calibri"/>
                <w:sz w:val="24"/>
                <w:szCs w:val="24"/>
              </w:rPr>
              <w:t xml:space="preserve"> The </w:t>
            </w:r>
            <w:r w:rsidR="003B7D10" w:rsidRPr="00700404">
              <w:rPr>
                <w:rFonts w:ascii="Calibri" w:hAnsi="Calibri" w:cs="Calibri"/>
                <w:b/>
                <w:sz w:val="24"/>
                <w:szCs w:val="24"/>
              </w:rPr>
              <w:t>difference between t</w:t>
            </w:r>
            <w:r w:rsidR="00700404" w:rsidRPr="00700404">
              <w:rPr>
                <w:rFonts w:ascii="Calibri" w:hAnsi="Calibri" w:cs="Calibri"/>
                <w:b/>
                <w:sz w:val="24"/>
                <w:szCs w:val="24"/>
              </w:rPr>
              <w:t>rade discount and cash discount</w:t>
            </w:r>
            <w:r w:rsidR="00700404">
              <w:rPr>
                <w:rFonts w:ascii="Calibri" w:hAnsi="Calibri" w:cs="Calibri"/>
                <w:sz w:val="24"/>
                <w:szCs w:val="24"/>
              </w:rPr>
              <w:t>:</w:t>
            </w:r>
          </w:p>
          <w:p w:rsidR="00700404" w:rsidRDefault="00700404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700404" w:rsidRDefault="00700404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The trade discount is given by a manufacturer to a retailer whereas the cash discount is given by a seller to a debtor.</w:t>
            </w:r>
          </w:p>
          <w:p w:rsidR="00700404" w:rsidRDefault="00700404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700404" w:rsidRDefault="00700404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The trade discount </w:t>
            </w:r>
            <w:r w:rsidR="00F310FA">
              <w:rPr>
                <w:rFonts w:ascii="Calibri" w:hAnsi="Calibri" w:cs="Calibri"/>
                <w:sz w:val="24"/>
                <w:szCs w:val="24"/>
              </w:rPr>
              <w:t>is based on the amount of goods purchased but the cash discount is determined by the date the payment is received.</w:t>
            </w:r>
          </w:p>
          <w:p w:rsidR="00F310FA" w:rsidRDefault="00F310F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310FA" w:rsidRDefault="00F310F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The trade discount results in a reduction of the published list price whereas the cash discount results in a reduction in the debtor's bill.</w:t>
            </w:r>
          </w:p>
          <w:p w:rsidR="00F310FA" w:rsidRDefault="00F310F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310FA" w:rsidRDefault="00F310F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The trade discount is not recorded in the journal but the cash discount needs to be recorded because it is a deduction from the gross selling price.</w:t>
            </w:r>
          </w:p>
          <w:p w:rsidR="00F310FA" w:rsidRDefault="00F310F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310FA" w:rsidRDefault="00F310F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The trade discount is allowed only at the execution of the sale whereas the cash discount takes place only when payment is made</w:t>
            </w:r>
            <w:r w:rsidR="007F0430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2)</w:t>
            </w:r>
            <w:r w:rsidR="00A21EBB">
              <w:rPr>
                <w:rFonts w:ascii="Calibri" w:hAnsi="Calibri" w:cs="Calibri"/>
                <w:sz w:val="24"/>
                <w:szCs w:val="24"/>
              </w:rPr>
              <w:t xml:space="preserve"> The </w:t>
            </w:r>
            <w:r w:rsidR="00A21EBB" w:rsidRPr="0078522A">
              <w:rPr>
                <w:rFonts w:ascii="Calibri" w:hAnsi="Calibri" w:cs="Calibri"/>
                <w:b/>
                <w:sz w:val="24"/>
                <w:szCs w:val="24"/>
              </w:rPr>
              <w:t>ledger account</w:t>
            </w:r>
            <w:r w:rsidR="00A21EB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172FC" w:rsidRPr="002172FC">
              <w:rPr>
                <w:rFonts w:ascii="Calibri" w:hAnsi="Calibri" w:cs="Calibri"/>
                <w:sz w:val="24"/>
                <w:szCs w:val="24"/>
                <w:lang w:val="en-GB"/>
              </w:rPr>
              <w:t>facilitates the transfer of all journal ent</w:t>
            </w:r>
            <w:r w:rsidR="0078522A">
              <w:rPr>
                <w:rFonts w:ascii="Calibri" w:hAnsi="Calibri" w:cs="Calibri"/>
                <w:sz w:val="24"/>
                <w:szCs w:val="24"/>
                <w:lang w:val="en-GB"/>
              </w:rPr>
              <w:t>ries in a chronological order</w:t>
            </w:r>
            <w:r w:rsidR="002172FC" w:rsidRPr="002172FC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to </w:t>
            </w:r>
            <w:r w:rsidR="0078522A">
              <w:rPr>
                <w:rFonts w:ascii="Calibri" w:hAnsi="Calibri" w:cs="Calibri"/>
                <w:sz w:val="24"/>
                <w:szCs w:val="24"/>
                <w:lang w:val="en-GB"/>
              </w:rPr>
              <w:t>their respective accounting heads</w:t>
            </w:r>
            <w:r w:rsidR="002172FC" w:rsidRPr="002172FC">
              <w:rPr>
                <w:rFonts w:ascii="Calibri" w:hAnsi="Calibri" w:cs="Calibri"/>
                <w:sz w:val="24"/>
                <w:szCs w:val="24"/>
                <w:lang w:val="en-GB"/>
              </w:rPr>
              <w:t>. The process of recording journal entries into the ledger is called posting.</w:t>
            </w:r>
            <w:r w:rsidR="0078522A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The three main types of ledgers maintained in businesses are: debtors' ledger, creditors' ledger and general ledger.</w:t>
            </w:r>
          </w:p>
          <w:p w:rsidR="0078522A" w:rsidRDefault="0078522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:rsidR="00721B15" w:rsidRDefault="00721B15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Example of posting to ledger from journal:</w:t>
            </w:r>
          </w:p>
          <w:p w:rsidR="00545CF0" w:rsidRDefault="00545CF0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P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5243BA">
              <w:rPr>
                <w:rFonts w:ascii="Calibri" w:hAnsi="Calibri" w:cs="Calibri"/>
                <w:b/>
                <w:sz w:val="24"/>
                <w:szCs w:val="24"/>
              </w:rPr>
              <w:t>Journal</w:t>
            </w:r>
          </w:p>
          <w:tbl>
            <w:tblPr>
              <w:tblStyle w:val="TableGrid"/>
              <w:tblW w:w="8995" w:type="dxa"/>
              <w:tblLook w:val="04A0"/>
            </w:tblPr>
            <w:tblGrid>
              <w:gridCol w:w="1802"/>
              <w:gridCol w:w="4043"/>
              <w:gridCol w:w="720"/>
              <w:gridCol w:w="1260"/>
              <w:gridCol w:w="1170"/>
            </w:tblGrid>
            <w:tr w:rsidR="00721B15" w:rsidTr="00721B15">
              <w:tc>
                <w:tcPr>
                  <w:tcW w:w="1802" w:type="dxa"/>
                </w:tcPr>
                <w:p w:rsidR="00721B15" w:rsidRPr="00545CF0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545CF0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4043" w:type="dxa"/>
                </w:tcPr>
                <w:p w:rsidR="00721B15" w:rsidRPr="00545CF0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545CF0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720" w:type="dxa"/>
                </w:tcPr>
                <w:p w:rsidR="00721B15" w:rsidRPr="00545CF0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545CF0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 xml:space="preserve">L.F. </w:t>
                  </w:r>
                </w:p>
              </w:tc>
              <w:tc>
                <w:tcPr>
                  <w:tcW w:w="1260" w:type="dxa"/>
                </w:tcPr>
                <w:p w:rsidR="00721B15" w:rsidRPr="00545CF0" w:rsidRDefault="00721B15" w:rsidP="00721B1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545CF0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 xml:space="preserve">Dr.  </w:t>
                  </w:r>
                </w:p>
                <w:p w:rsidR="00721B15" w:rsidRPr="00545CF0" w:rsidRDefault="00721B15" w:rsidP="00721B1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545CF0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$</w:t>
                  </w:r>
                </w:p>
              </w:tc>
              <w:tc>
                <w:tcPr>
                  <w:tcW w:w="1170" w:type="dxa"/>
                </w:tcPr>
                <w:p w:rsidR="00721B15" w:rsidRPr="00545CF0" w:rsidRDefault="00721B15" w:rsidP="00721B1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545CF0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Cr.</w:t>
                  </w:r>
                </w:p>
                <w:p w:rsidR="00721B15" w:rsidRPr="00545CF0" w:rsidRDefault="00721B15" w:rsidP="00721B1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545CF0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$</w:t>
                  </w:r>
                </w:p>
              </w:tc>
            </w:tr>
            <w:tr w:rsidR="00721B15" w:rsidTr="00721B15">
              <w:tc>
                <w:tcPr>
                  <w:tcW w:w="1802" w:type="dxa"/>
                </w:tcPr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02, 201</w:t>
                  </w:r>
                  <w:r w:rsidR="00545CF0">
                    <w:rPr>
                      <w:rFonts w:ascii="Calibri" w:hAnsi="Calibri" w:cs="Calibri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043" w:type="dxa"/>
                </w:tcPr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Cash A/C</w:t>
                  </w:r>
                </w:p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      To Rahjim's A/C</w:t>
                  </w:r>
                </w:p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(capital brought into the firm by Rahjim</w:t>
                  </w:r>
                </w:p>
              </w:tc>
              <w:tc>
                <w:tcPr>
                  <w:tcW w:w="720" w:type="dxa"/>
                </w:tcPr>
                <w:p w:rsidR="00721B15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Dr.</w:t>
                  </w:r>
                </w:p>
              </w:tc>
              <w:tc>
                <w:tcPr>
                  <w:tcW w:w="1260" w:type="dxa"/>
                </w:tcPr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</w:tc>
              <w:tc>
                <w:tcPr>
                  <w:tcW w:w="1170" w:type="dxa"/>
                </w:tcPr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721B15" w:rsidTr="00721B15">
              <w:tc>
                <w:tcPr>
                  <w:tcW w:w="1802" w:type="dxa"/>
                </w:tcPr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721B15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03, 2017</w:t>
                  </w:r>
                </w:p>
              </w:tc>
              <w:tc>
                <w:tcPr>
                  <w:tcW w:w="4043" w:type="dxa"/>
                </w:tcPr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Purchase A/C</w:t>
                  </w: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       To </w:t>
                  </w:r>
                  <w:r w:rsidR="00E5665C">
                    <w:rPr>
                      <w:rFonts w:ascii="Calibri" w:hAnsi="Calibri" w:cs="Calibri"/>
                      <w:sz w:val="24"/>
                      <w:szCs w:val="24"/>
                    </w:rPr>
                    <w:t>Paper World</w:t>
                  </w:r>
                </w:p>
                <w:p w:rsidR="00545CF0" w:rsidRDefault="00545CF0" w:rsidP="00E5665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(</w:t>
                  </w:r>
                  <w:r w:rsidR="00E5665C">
                    <w:rPr>
                      <w:rFonts w:ascii="Calibri" w:hAnsi="Calibri" w:cs="Calibri"/>
                      <w:sz w:val="24"/>
                      <w:szCs w:val="24"/>
                    </w:rPr>
                    <w:t xml:space="preserve">stationery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purchased from </w:t>
                  </w:r>
                  <w:r w:rsidR="00E5665C">
                    <w:rPr>
                      <w:rFonts w:ascii="Calibri" w:hAnsi="Calibri" w:cs="Calibri"/>
                      <w:sz w:val="24"/>
                      <w:szCs w:val="24"/>
                    </w:rPr>
                    <w:t>Pape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r World)</w:t>
                  </w:r>
                </w:p>
              </w:tc>
              <w:tc>
                <w:tcPr>
                  <w:tcW w:w="720" w:type="dxa"/>
                </w:tcPr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721B15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Dr.</w:t>
                  </w:r>
                </w:p>
              </w:tc>
              <w:tc>
                <w:tcPr>
                  <w:tcW w:w="1260" w:type="dxa"/>
                </w:tcPr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</w:tc>
              <w:tc>
                <w:tcPr>
                  <w:tcW w:w="1170" w:type="dxa"/>
                </w:tcPr>
                <w:p w:rsidR="00721B15" w:rsidRDefault="00721B15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</w:tc>
            </w:tr>
            <w:tr w:rsidR="00545CF0" w:rsidTr="00721B15">
              <w:tc>
                <w:tcPr>
                  <w:tcW w:w="1802" w:type="dxa"/>
                </w:tcPr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04, 2017</w:t>
                  </w: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043" w:type="dxa"/>
                </w:tcPr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Rent A/C</w:t>
                  </w: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      Cash A/c</w:t>
                  </w: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(rent paid)</w:t>
                  </w:r>
                </w:p>
              </w:tc>
              <w:tc>
                <w:tcPr>
                  <w:tcW w:w="720" w:type="dxa"/>
                </w:tcPr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Dr.</w:t>
                  </w:r>
                </w:p>
              </w:tc>
              <w:tc>
                <w:tcPr>
                  <w:tcW w:w="1260" w:type="dxa"/>
                </w:tcPr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1,000</w:t>
                  </w:r>
                </w:p>
              </w:tc>
              <w:tc>
                <w:tcPr>
                  <w:tcW w:w="1170" w:type="dxa"/>
                </w:tcPr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45CF0" w:rsidRDefault="00545CF0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1,000</w:t>
                  </w:r>
                </w:p>
              </w:tc>
            </w:tr>
          </w:tbl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45CF0" w:rsidRDefault="00545CF0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45CF0" w:rsidRP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5243BA">
              <w:rPr>
                <w:rFonts w:ascii="Calibri" w:hAnsi="Calibri" w:cs="Calibri"/>
                <w:b/>
                <w:sz w:val="24"/>
                <w:szCs w:val="24"/>
              </w:rPr>
              <w:t>Ledger</w:t>
            </w: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P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5243BA">
              <w:rPr>
                <w:rFonts w:ascii="Calibri" w:hAnsi="Calibri" w:cs="Calibri"/>
                <w:b/>
                <w:sz w:val="24"/>
                <w:szCs w:val="24"/>
              </w:rPr>
              <w:t>Cash A/c</w:t>
            </w: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8759" w:type="dxa"/>
              <w:tblLook w:val="04A0"/>
            </w:tblPr>
            <w:tblGrid>
              <w:gridCol w:w="1255"/>
              <w:gridCol w:w="1644"/>
              <w:gridCol w:w="1502"/>
              <w:gridCol w:w="1354"/>
              <w:gridCol w:w="1502"/>
              <w:gridCol w:w="1502"/>
            </w:tblGrid>
            <w:tr w:rsidR="005243BA" w:rsidTr="0049087E">
              <w:tc>
                <w:tcPr>
                  <w:tcW w:w="1255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Dr.</w:t>
                  </w: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Date</w:t>
                  </w: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644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  <w:tc>
                <w:tcPr>
                  <w:tcW w:w="1354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Date </w:t>
                  </w: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Cr.</w:t>
                  </w: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</w:tr>
            <w:tr w:rsidR="005243BA" w:rsidTr="0049087E">
              <w:tc>
                <w:tcPr>
                  <w:tcW w:w="1255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02</w:t>
                  </w:r>
                </w:p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To Rahjim's </w:t>
                  </w: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Capital A/c</w:t>
                  </w: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</w:tc>
              <w:tc>
                <w:tcPr>
                  <w:tcW w:w="1354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04</w:t>
                  </w: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By Rent A/c</w:t>
                  </w: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1,000</w:t>
                  </w: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14,000</w:t>
                  </w:r>
                </w:p>
                <w:p w:rsidR="0049087E" w:rsidRDefault="0049087E" w:rsidP="0049087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</w:tc>
            </w:tr>
            <w:tr w:rsidR="005243BA" w:rsidTr="0049087E">
              <w:tc>
                <w:tcPr>
                  <w:tcW w:w="1255" w:type="dxa"/>
                </w:tcPr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49087E" w:rsidP="00C2636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April </w:t>
                  </w:r>
                  <w:r w:rsidR="00C2636B">
                    <w:rPr>
                      <w:rFonts w:ascii="Calibri" w:hAnsi="Calibri" w:cs="Calibri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644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To balance b/d</w:t>
                  </w: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14,000</w:t>
                  </w:r>
                </w:p>
              </w:tc>
              <w:tc>
                <w:tcPr>
                  <w:tcW w:w="1354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5243BA" w:rsidRDefault="005243BA" w:rsidP="002F40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</w:tbl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P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5243BA">
              <w:rPr>
                <w:rFonts w:ascii="Calibri" w:hAnsi="Calibri" w:cs="Calibri"/>
                <w:b/>
                <w:sz w:val="24"/>
                <w:szCs w:val="24"/>
              </w:rPr>
              <w:t>Rahjim's Capital A/c</w:t>
            </w: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5243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8911" w:type="dxa"/>
              <w:tblLook w:val="04A0"/>
            </w:tblPr>
            <w:tblGrid>
              <w:gridCol w:w="1501"/>
              <w:gridCol w:w="1644"/>
              <w:gridCol w:w="1260"/>
              <w:gridCol w:w="1160"/>
              <w:gridCol w:w="1844"/>
              <w:gridCol w:w="1502"/>
            </w:tblGrid>
            <w:tr w:rsidR="005243BA" w:rsidTr="00C2636B">
              <w:tc>
                <w:tcPr>
                  <w:tcW w:w="1501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Dr.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Date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644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26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  <w:tc>
                <w:tcPr>
                  <w:tcW w:w="116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Date 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844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Cr.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</w:tr>
            <w:tr w:rsidR="005243BA" w:rsidTr="00C2636B">
              <w:tc>
                <w:tcPr>
                  <w:tcW w:w="1501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April </w:t>
                  </w:r>
                  <w:r w:rsidR="00C2636B">
                    <w:rPr>
                      <w:rFonts w:ascii="Calibri" w:hAnsi="Calibri" w:cs="Calibri"/>
                      <w:sz w:val="24"/>
                      <w:szCs w:val="24"/>
                    </w:rPr>
                    <w:t>30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</w:tcPr>
                <w:p w:rsidR="0049087E" w:rsidRDefault="0049087E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To balance</w:t>
                  </w:r>
                </w:p>
                <w:p w:rsidR="0049087E" w:rsidRDefault="0049087E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c/d</w:t>
                  </w:r>
                </w:p>
              </w:tc>
              <w:tc>
                <w:tcPr>
                  <w:tcW w:w="126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49087E" w:rsidRDefault="0049087E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  <w:p w:rsidR="00C2636B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</w:tc>
              <w:tc>
                <w:tcPr>
                  <w:tcW w:w="116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C2636B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02</w:t>
                  </w:r>
                </w:p>
              </w:tc>
              <w:tc>
                <w:tcPr>
                  <w:tcW w:w="1844" w:type="dxa"/>
                </w:tcPr>
                <w:p w:rsidR="00C2636B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By cash a/c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C2636B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  <w:p w:rsidR="00C2636B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</w:tc>
            </w:tr>
            <w:tr w:rsidR="005243BA" w:rsidTr="00C2636B">
              <w:tc>
                <w:tcPr>
                  <w:tcW w:w="1501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644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160" w:type="dxa"/>
                </w:tcPr>
                <w:p w:rsidR="005243BA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May 1</w:t>
                  </w:r>
                </w:p>
              </w:tc>
              <w:tc>
                <w:tcPr>
                  <w:tcW w:w="1844" w:type="dxa"/>
                </w:tcPr>
                <w:p w:rsidR="005243BA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By balance c/d</w:t>
                  </w:r>
                </w:p>
              </w:tc>
              <w:tc>
                <w:tcPr>
                  <w:tcW w:w="1502" w:type="dxa"/>
                </w:tcPr>
                <w:p w:rsidR="005243BA" w:rsidRDefault="00C2636B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15,000</w:t>
                  </w:r>
                </w:p>
              </w:tc>
            </w:tr>
          </w:tbl>
          <w:p w:rsidR="005243BA" w:rsidRDefault="005243BA" w:rsidP="005243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P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5243BA">
              <w:rPr>
                <w:rFonts w:ascii="Calibri" w:hAnsi="Calibri" w:cs="Calibri"/>
                <w:b/>
                <w:sz w:val="24"/>
                <w:szCs w:val="24"/>
              </w:rPr>
              <w:t>Purchase A/c</w:t>
            </w:r>
          </w:p>
          <w:p w:rsidR="005243BA" w:rsidRDefault="005243BA" w:rsidP="005243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8995" w:type="dxa"/>
              <w:tblLook w:val="04A0"/>
            </w:tblPr>
            <w:tblGrid>
              <w:gridCol w:w="1501"/>
              <w:gridCol w:w="1734"/>
              <w:gridCol w:w="1502"/>
              <w:gridCol w:w="1108"/>
              <w:gridCol w:w="1800"/>
              <w:gridCol w:w="1350"/>
            </w:tblGrid>
            <w:tr w:rsidR="005243BA" w:rsidTr="000033E7">
              <w:tc>
                <w:tcPr>
                  <w:tcW w:w="1501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Dr.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Date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734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  <w:tc>
                <w:tcPr>
                  <w:tcW w:w="1108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Date 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80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35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Cr.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</w:tr>
            <w:tr w:rsidR="005243BA" w:rsidTr="000033E7">
              <w:tc>
                <w:tcPr>
                  <w:tcW w:w="1501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April </w:t>
                  </w:r>
                  <w:r w:rsidR="00C2636B">
                    <w:rPr>
                      <w:rFonts w:ascii="Calibri" w:hAnsi="Calibri" w:cs="Calibri"/>
                      <w:sz w:val="24"/>
                      <w:szCs w:val="24"/>
                    </w:rPr>
                    <w:t>03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734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C2636B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To </w:t>
                  </w:r>
                  <w:r w:rsidR="00E5665C">
                    <w:rPr>
                      <w:rFonts w:ascii="Calibri" w:hAnsi="Calibri" w:cs="Calibri"/>
                      <w:sz w:val="24"/>
                      <w:szCs w:val="24"/>
                    </w:rPr>
                    <w:t>Paper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</w:t>
                  </w: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World's A/c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</w:tc>
              <w:tc>
                <w:tcPr>
                  <w:tcW w:w="1108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30</w:t>
                  </w:r>
                </w:p>
              </w:tc>
              <w:tc>
                <w:tcPr>
                  <w:tcW w:w="180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By Balance c/d</w:t>
                  </w:r>
                </w:p>
              </w:tc>
              <w:tc>
                <w:tcPr>
                  <w:tcW w:w="135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</w:tc>
            </w:tr>
            <w:tr w:rsidR="005243BA" w:rsidTr="000033E7">
              <w:tc>
                <w:tcPr>
                  <w:tcW w:w="1501" w:type="dxa"/>
                </w:tcPr>
                <w:p w:rsidR="005243BA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May 01</w:t>
                  </w:r>
                </w:p>
              </w:tc>
              <w:tc>
                <w:tcPr>
                  <w:tcW w:w="1734" w:type="dxa"/>
                </w:tcPr>
                <w:p w:rsidR="005243BA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To balance b/d</w:t>
                  </w:r>
                </w:p>
              </w:tc>
              <w:tc>
                <w:tcPr>
                  <w:tcW w:w="1502" w:type="dxa"/>
                </w:tcPr>
                <w:p w:rsidR="005243BA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</w:tc>
              <w:tc>
                <w:tcPr>
                  <w:tcW w:w="1108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35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</w:tbl>
          <w:p w:rsidR="005243BA" w:rsidRDefault="005243BA" w:rsidP="005243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Pr="005243BA" w:rsidRDefault="00E5665C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Paper</w:t>
            </w:r>
            <w:r w:rsidR="005243BA" w:rsidRPr="005243BA">
              <w:rPr>
                <w:rFonts w:ascii="Calibri" w:hAnsi="Calibri" w:cs="Calibri"/>
                <w:b/>
                <w:sz w:val="24"/>
                <w:szCs w:val="24"/>
              </w:rPr>
              <w:t xml:space="preserve"> World's A/c</w:t>
            </w:r>
          </w:p>
          <w:p w:rsidR="005243BA" w:rsidRDefault="005243BA" w:rsidP="005243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1501"/>
              <w:gridCol w:w="1502"/>
              <w:gridCol w:w="1312"/>
              <w:gridCol w:w="1160"/>
              <w:gridCol w:w="1810"/>
              <w:gridCol w:w="1502"/>
            </w:tblGrid>
            <w:tr w:rsidR="005243BA" w:rsidTr="000033E7">
              <w:tc>
                <w:tcPr>
                  <w:tcW w:w="1501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Dr.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Date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31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  <w:tc>
                <w:tcPr>
                  <w:tcW w:w="116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Date 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81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Cr.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</w:tr>
            <w:tr w:rsidR="005243BA" w:rsidTr="000033E7">
              <w:tc>
                <w:tcPr>
                  <w:tcW w:w="1501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April </w:t>
                  </w:r>
                  <w:r w:rsidR="000033E7">
                    <w:rPr>
                      <w:rFonts w:ascii="Calibri" w:hAnsi="Calibri" w:cs="Calibri"/>
                      <w:sz w:val="24"/>
                      <w:szCs w:val="24"/>
                    </w:rPr>
                    <w:t>30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To balance c/d</w:t>
                  </w:r>
                </w:p>
              </w:tc>
              <w:tc>
                <w:tcPr>
                  <w:tcW w:w="131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</w:tc>
              <w:tc>
                <w:tcPr>
                  <w:tcW w:w="116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03</w:t>
                  </w:r>
                </w:p>
              </w:tc>
              <w:tc>
                <w:tcPr>
                  <w:tcW w:w="181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By Purchases A/c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0033E7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</w:tc>
            </w:tr>
            <w:tr w:rsidR="005243BA" w:rsidTr="000033E7">
              <w:tc>
                <w:tcPr>
                  <w:tcW w:w="1501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160" w:type="dxa"/>
                </w:tcPr>
                <w:p w:rsidR="005243BA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May 01</w:t>
                  </w:r>
                </w:p>
              </w:tc>
              <w:tc>
                <w:tcPr>
                  <w:tcW w:w="1810" w:type="dxa"/>
                </w:tcPr>
                <w:p w:rsidR="005243BA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By Balance c/d</w:t>
                  </w:r>
                </w:p>
              </w:tc>
              <w:tc>
                <w:tcPr>
                  <w:tcW w:w="1502" w:type="dxa"/>
                </w:tcPr>
                <w:p w:rsidR="005243BA" w:rsidRDefault="000033E7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5,000</w:t>
                  </w:r>
                </w:p>
              </w:tc>
            </w:tr>
          </w:tbl>
          <w:p w:rsidR="005243BA" w:rsidRDefault="005243BA" w:rsidP="005243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45CF0" w:rsidRDefault="00545CF0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45CF0" w:rsidRP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5243BA">
              <w:rPr>
                <w:rFonts w:ascii="Calibri" w:hAnsi="Calibri" w:cs="Calibri"/>
                <w:b/>
                <w:sz w:val="24"/>
                <w:szCs w:val="24"/>
              </w:rPr>
              <w:t>Rent A/c</w:t>
            </w:r>
          </w:p>
          <w:p w:rsidR="00545CF0" w:rsidRDefault="00545CF0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5243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9109" w:type="dxa"/>
              <w:tblLook w:val="04A0"/>
            </w:tblPr>
            <w:tblGrid>
              <w:gridCol w:w="1255"/>
              <w:gridCol w:w="1800"/>
              <w:gridCol w:w="1502"/>
              <w:gridCol w:w="1340"/>
              <w:gridCol w:w="1710"/>
              <w:gridCol w:w="1502"/>
            </w:tblGrid>
            <w:tr w:rsidR="005243BA" w:rsidTr="00E5665C">
              <w:tc>
                <w:tcPr>
                  <w:tcW w:w="1255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Dr.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Date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80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  <w:tc>
                <w:tcPr>
                  <w:tcW w:w="134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Date 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171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Cr.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$</w:t>
                  </w:r>
                </w:p>
              </w:tc>
            </w:tr>
            <w:tr w:rsidR="005243BA" w:rsidTr="00E5665C">
              <w:tc>
                <w:tcPr>
                  <w:tcW w:w="1255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April </w:t>
                  </w:r>
                  <w:r w:rsidR="00E5665C">
                    <w:rPr>
                      <w:rFonts w:ascii="Calibri" w:hAnsi="Calibri" w:cs="Calibri"/>
                      <w:sz w:val="24"/>
                      <w:szCs w:val="24"/>
                    </w:rPr>
                    <w:t>04</w:t>
                  </w:r>
                </w:p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To Cash A/c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1,000</w:t>
                  </w: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1,000</w:t>
                  </w:r>
                </w:p>
              </w:tc>
              <w:tc>
                <w:tcPr>
                  <w:tcW w:w="134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April 30</w:t>
                  </w:r>
                </w:p>
              </w:tc>
              <w:tc>
                <w:tcPr>
                  <w:tcW w:w="171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By Balance c/d</w:t>
                  </w: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1,000</w:t>
                  </w: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E5665C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1,000</w:t>
                  </w:r>
                </w:p>
              </w:tc>
            </w:tr>
            <w:tr w:rsidR="005243BA" w:rsidTr="00E5665C">
              <w:tc>
                <w:tcPr>
                  <w:tcW w:w="1255" w:type="dxa"/>
                </w:tcPr>
                <w:p w:rsidR="005243BA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May 1</w:t>
                  </w:r>
                </w:p>
              </w:tc>
              <w:tc>
                <w:tcPr>
                  <w:tcW w:w="1800" w:type="dxa"/>
                </w:tcPr>
                <w:p w:rsidR="005243BA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To Balance b/d</w:t>
                  </w:r>
                </w:p>
              </w:tc>
              <w:tc>
                <w:tcPr>
                  <w:tcW w:w="1502" w:type="dxa"/>
                </w:tcPr>
                <w:p w:rsidR="005243BA" w:rsidRDefault="00E5665C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1,000</w:t>
                  </w:r>
                </w:p>
              </w:tc>
              <w:tc>
                <w:tcPr>
                  <w:tcW w:w="134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710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5243BA" w:rsidRDefault="005243BA" w:rsidP="00B4191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</w:tbl>
          <w:p w:rsidR="005243BA" w:rsidRDefault="005243BA" w:rsidP="005243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243BA" w:rsidRDefault="005243B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45CF0" w:rsidRDefault="00545CF0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8541F" w:rsidRDefault="0098541F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3)</w:t>
            </w:r>
            <w:r w:rsidR="00A21EBB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="00A21EBB" w:rsidRPr="00A21EBB">
              <w:rPr>
                <w:rFonts w:ascii="Calibri" w:hAnsi="Calibri" w:cs="Calibri"/>
                <w:b/>
                <w:sz w:val="24"/>
                <w:szCs w:val="24"/>
              </w:rPr>
              <w:t>advantages of subsidiary books</w:t>
            </w:r>
            <w:r w:rsidR="00A21EBB">
              <w:rPr>
                <w:rFonts w:ascii="Calibri" w:hAnsi="Calibri" w:cs="Calibri"/>
                <w:sz w:val="24"/>
                <w:szCs w:val="24"/>
              </w:rPr>
              <w:t xml:space="preserve"> are:</w:t>
            </w:r>
          </w:p>
          <w:p w:rsidR="00A21EBB" w:rsidRDefault="00A21EB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A21EBB" w:rsidRDefault="00813766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1 - it enables the division of labour amongst accounting personnel which ensures that cl</w:t>
            </w:r>
            <w:r w:rsidR="003E6E71">
              <w:rPr>
                <w:rFonts w:ascii="Calibri" w:hAnsi="Calibri" w:cs="Calibri"/>
                <w:sz w:val="24"/>
                <w:szCs w:val="24"/>
              </w:rPr>
              <w:t>erks are working independently in recording original entries.</w:t>
            </w:r>
          </w:p>
          <w:p w:rsidR="003E6E71" w:rsidRDefault="003E6E71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3E6E71" w:rsidRDefault="003E6E71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2- the division of work amongst individual employees results in specialization of tasks and an enhanced efficiency.</w:t>
            </w:r>
          </w:p>
          <w:p w:rsidR="003E6E71" w:rsidRDefault="003E6E71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3E6E71" w:rsidRDefault="003E6E71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3- the recording of transactions of a similar nature </w:t>
            </w:r>
            <w:r w:rsidR="00B63E07">
              <w:rPr>
                <w:rFonts w:ascii="Calibri" w:hAnsi="Calibri" w:cs="Calibri"/>
                <w:sz w:val="24"/>
                <w:szCs w:val="24"/>
              </w:rPr>
              <w:t xml:space="preserve">in separate books saves time.  </w:t>
            </w:r>
            <w:r w:rsidR="001E401A">
              <w:rPr>
                <w:rFonts w:ascii="Calibri" w:hAnsi="Calibri" w:cs="Calibri"/>
                <w:sz w:val="24"/>
                <w:szCs w:val="24"/>
              </w:rPr>
              <w:t>Employees are able to perform various accounting tasks at the same time.</w:t>
            </w:r>
          </w:p>
          <w:p w:rsidR="001E401A" w:rsidRDefault="001E401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1E401A" w:rsidRDefault="001E401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4-it facilitates the posting of real accounts.</w:t>
            </w:r>
          </w:p>
          <w:p w:rsidR="001E401A" w:rsidRDefault="001E401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1E401A" w:rsidRDefault="001E401A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5- </w:t>
            </w:r>
            <w:r w:rsidR="00475417">
              <w:rPr>
                <w:rFonts w:ascii="Calibri" w:hAnsi="Calibri" w:cs="Calibri"/>
                <w:sz w:val="24"/>
                <w:szCs w:val="24"/>
              </w:rPr>
              <w:t>it enables the installation of an internal check system where one employee's work is automatically checked by another employee.  This helps to minimize the incidence of errors and fraud.</w:t>
            </w:r>
          </w:p>
          <w:p w:rsidR="00475417" w:rsidRDefault="00475417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475417" w:rsidRDefault="00475417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6- </w:t>
            </w:r>
            <w:r w:rsidR="002172FC">
              <w:rPr>
                <w:rFonts w:ascii="Calibri" w:hAnsi="Calibri" w:cs="Calibri"/>
                <w:sz w:val="24"/>
                <w:szCs w:val="24"/>
                <w:lang w:val="en-GB"/>
              </w:rPr>
              <w:t>A</w:t>
            </w:r>
            <w:r w:rsidR="002172FC" w:rsidRPr="002172FC">
              <w:rPr>
                <w:rFonts w:ascii="Calibri" w:hAnsi="Calibri" w:cs="Calibri"/>
                <w:sz w:val="24"/>
                <w:szCs w:val="24"/>
                <w:lang w:val="en-GB"/>
              </w:rPr>
              <w:t>ccess</w:t>
            </w:r>
            <w:r w:rsidR="002172FC">
              <w:rPr>
                <w:rFonts w:ascii="Calibri" w:hAnsi="Calibri" w:cs="Calibri"/>
                <w:sz w:val="24"/>
                <w:szCs w:val="24"/>
                <w:lang w:val="en-GB"/>
              </w:rPr>
              <w:t>ing</w:t>
            </w:r>
            <w:r w:rsidR="002172FC" w:rsidRPr="002172FC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detailed information relating to a particular transaction </w:t>
            </w:r>
            <w:r w:rsidR="002172FC">
              <w:rPr>
                <w:rFonts w:ascii="Calibri" w:hAnsi="Calibri" w:cs="Calibri"/>
                <w:sz w:val="24"/>
                <w:szCs w:val="24"/>
                <w:lang w:val="en-GB"/>
              </w:rPr>
              <w:t xml:space="preserve">is easier </w:t>
            </w:r>
            <w:r w:rsidR="002172FC" w:rsidRPr="002172FC">
              <w:rPr>
                <w:rFonts w:ascii="Calibri" w:hAnsi="Calibri" w:cs="Calibri"/>
                <w:sz w:val="24"/>
                <w:szCs w:val="24"/>
                <w:lang w:val="en-GB"/>
              </w:rPr>
              <w:t>as the transactions relating to one head are recorded in a separate book.</w:t>
            </w:r>
          </w:p>
          <w:p w:rsidR="002172FC" w:rsidRDefault="002172FC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A21EBB" w:rsidRDefault="002172FC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7- It enables management to make better decisions from the systematic recording of transactions in these subsidiary books.</w:t>
            </w:r>
          </w:p>
          <w:p w:rsidR="00A21EBB" w:rsidRDefault="00A21EBB" w:rsidP="002F40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0711A8" w:rsidRDefault="000711A8" w:rsidP="00B35021">
            <w:pPr>
              <w:rPr>
                <w:rFonts w:cstheme="minorHAnsi"/>
                <w:sz w:val="24"/>
                <w:szCs w:val="24"/>
              </w:rPr>
            </w:pPr>
          </w:p>
          <w:p w:rsidR="005E3038" w:rsidRPr="00A72F2A" w:rsidRDefault="005E3038" w:rsidP="00B35021">
            <w:pPr>
              <w:rPr>
                <w:rFonts w:cstheme="minorHAnsi"/>
                <w:sz w:val="24"/>
                <w:szCs w:val="24"/>
              </w:rPr>
            </w:pPr>
          </w:p>
          <w:p w:rsidR="00B35021" w:rsidRDefault="00B35021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References:</w:t>
            </w:r>
          </w:p>
          <w:p w:rsidR="0057480A" w:rsidRDefault="0057480A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23" w:rsidRDefault="00C95123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Accounting Capital.com</w:t>
            </w:r>
          </w:p>
          <w:p w:rsidR="007F0430" w:rsidRDefault="007F0430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430" w:rsidRDefault="00C95123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Accounting Coach.com</w:t>
            </w:r>
          </w:p>
          <w:p w:rsidR="00C95123" w:rsidRDefault="00C95123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23" w:rsidRDefault="00C95123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Accounting Explained.com</w:t>
            </w:r>
          </w:p>
          <w:p w:rsidR="00C95123" w:rsidRDefault="00C95123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23" w:rsidRDefault="00C95123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Accounting Tools.com</w:t>
            </w:r>
          </w:p>
          <w:p w:rsidR="00C95123" w:rsidRDefault="00C95123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23" w:rsidRDefault="00C95123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 4 - Journal and Subsidiary Books. Brentwood Open Learning College</w:t>
            </w:r>
          </w:p>
          <w:p w:rsidR="00CC2FB3" w:rsidRDefault="00CC2FB3" w:rsidP="008057FB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A119C" w:rsidRDefault="001A119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A119C" w:rsidRDefault="001A119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35021" w:rsidP="00A851DA">
            <w:pPr>
              <w:rPr>
                <w:rFonts w:cs="Bliss-Regular"/>
                <w:color w:val="000000"/>
              </w:rPr>
            </w:pPr>
            <w:r w:rsidRPr="00B35021">
              <w:rPr>
                <w:rFonts w:cs="Bliss-Regular"/>
                <w:color w:val="000000"/>
              </w:rPr>
              <w:t>Rahjim Albertinie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E3F0C" w:rsidP="00091D24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 February 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0711A8">
      <w:pPr>
        <w:rPr>
          <w:rFonts w:cs="Times New Roman"/>
          <w:sz w:val="24"/>
          <w:szCs w:val="32"/>
        </w:rPr>
      </w:pPr>
    </w:p>
    <w:sectPr w:rsidR="00EA30AB" w:rsidRPr="00B0415E" w:rsidSect="00545CF0">
      <w:pgSz w:w="11906" w:h="16838"/>
      <w:pgMar w:top="1440" w:right="1440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318" w:rsidRDefault="00C07318" w:rsidP="00CB4D0A">
      <w:pPr>
        <w:spacing w:after="0" w:line="240" w:lineRule="auto"/>
      </w:pPr>
      <w:r>
        <w:separator/>
      </w:r>
    </w:p>
  </w:endnote>
  <w:endnote w:type="continuationSeparator" w:id="1">
    <w:p w:rsidR="00C07318" w:rsidRDefault="00C0731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318" w:rsidRDefault="00C07318" w:rsidP="00CB4D0A">
      <w:pPr>
        <w:spacing w:after="0" w:line="240" w:lineRule="auto"/>
      </w:pPr>
      <w:r>
        <w:separator/>
      </w:r>
    </w:p>
  </w:footnote>
  <w:footnote w:type="continuationSeparator" w:id="1">
    <w:p w:rsidR="00C07318" w:rsidRDefault="00C0731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B09EA"/>
    <w:multiLevelType w:val="hybridMultilevel"/>
    <w:tmpl w:val="13BC7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007A7"/>
    <w:multiLevelType w:val="hybridMultilevel"/>
    <w:tmpl w:val="8FC4F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33E7"/>
    <w:rsid w:val="000100AB"/>
    <w:rsid w:val="000158F9"/>
    <w:rsid w:val="00035CDD"/>
    <w:rsid w:val="00040083"/>
    <w:rsid w:val="00055992"/>
    <w:rsid w:val="0006270E"/>
    <w:rsid w:val="00070FE4"/>
    <w:rsid w:val="000711A8"/>
    <w:rsid w:val="0007770E"/>
    <w:rsid w:val="000820E8"/>
    <w:rsid w:val="000845AF"/>
    <w:rsid w:val="00086402"/>
    <w:rsid w:val="00090466"/>
    <w:rsid w:val="00091D24"/>
    <w:rsid w:val="000F3E75"/>
    <w:rsid w:val="000F5D94"/>
    <w:rsid w:val="00106BE2"/>
    <w:rsid w:val="0010776A"/>
    <w:rsid w:val="001132D5"/>
    <w:rsid w:val="00115D65"/>
    <w:rsid w:val="001175EE"/>
    <w:rsid w:val="00126C34"/>
    <w:rsid w:val="001446D1"/>
    <w:rsid w:val="00153628"/>
    <w:rsid w:val="00157CF6"/>
    <w:rsid w:val="00182416"/>
    <w:rsid w:val="00187EB4"/>
    <w:rsid w:val="001A119C"/>
    <w:rsid w:val="001E401A"/>
    <w:rsid w:val="001F0481"/>
    <w:rsid w:val="001F45D6"/>
    <w:rsid w:val="00200C92"/>
    <w:rsid w:val="0020451E"/>
    <w:rsid w:val="00206B9D"/>
    <w:rsid w:val="002110BC"/>
    <w:rsid w:val="002172FC"/>
    <w:rsid w:val="00225B3C"/>
    <w:rsid w:val="0023259C"/>
    <w:rsid w:val="00262C4D"/>
    <w:rsid w:val="002B0BD7"/>
    <w:rsid w:val="002B573D"/>
    <w:rsid w:val="002C5CB2"/>
    <w:rsid w:val="002D19DA"/>
    <w:rsid w:val="002F402E"/>
    <w:rsid w:val="002F779F"/>
    <w:rsid w:val="0032141A"/>
    <w:rsid w:val="00354802"/>
    <w:rsid w:val="00371885"/>
    <w:rsid w:val="003A4A37"/>
    <w:rsid w:val="003B7D10"/>
    <w:rsid w:val="003C2641"/>
    <w:rsid w:val="003E2B87"/>
    <w:rsid w:val="003E6E71"/>
    <w:rsid w:val="00402786"/>
    <w:rsid w:val="00405895"/>
    <w:rsid w:val="004058DF"/>
    <w:rsid w:val="0043280D"/>
    <w:rsid w:val="00443E6F"/>
    <w:rsid w:val="00461914"/>
    <w:rsid w:val="00467AA8"/>
    <w:rsid w:val="00470C0A"/>
    <w:rsid w:val="00474BB0"/>
    <w:rsid w:val="00475417"/>
    <w:rsid w:val="00486F1A"/>
    <w:rsid w:val="0049087E"/>
    <w:rsid w:val="00490CB9"/>
    <w:rsid w:val="004A2CE2"/>
    <w:rsid w:val="004E3CDA"/>
    <w:rsid w:val="004F4B4D"/>
    <w:rsid w:val="0050216D"/>
    <w:rsid w:val="00503D7E"/>
    <w:rsid w:val="0050778F"/>
    <w:rsid w:val="00514770"/>
    <w:rsid w:val="005243BA"/>
    <w:rsid w:val="00527C11"/>
    <w:rsid w:val="00535F31"/>
    <w:rsid w:val="00545CF0"/>
    <w:rsid w:val="00571335"/>
    <w:rsid w:val="0057480A"/>
    <w:rsid w:val="00574D64"/>
    <w:rsid w:val="00591365"/>
    <w:rsid w:val="0059412B"/>
    <w:rsid w:val="005B31E4"/>
    <w:rsid w:val="005B6D02"/>
    <w:rsid w:val="005D2C71"/>
    <w:rsid w:val="005E0D6F"/>
    <w:rsid w:val="005E3038"/>
    <w:rsid w:val="006034F6"/>
    <w:rsid w:val="00607874"/>
    <w:rsid w:val="00607E77"/>
    <w:rsid w:val="00617BB3"/>
    <w:rsid w:val="00637A83"/>
    <w:rsid w:val="00640F15"/>
    <w:rsid w:val="00645CDD"/>
    <w:rsid w:val="0065744B"/>
    <w:rsid w:val="00665FBC"/>
    <w:rsid w:val="006823A7"/>
    <w:rsid w:val="00687EE8"/>
    <w:rsid w:val="006915E1"/>
    <w:rsid w:val="006955AF"/>
    <w:rsid w:val="006A46EA"/>
    <w:rsid w:val="006B2D4D"/>
    <w:rsid w:val="006D63A5"/>
    <w:rsid w:val="00700404"/>
    <w:rsid w:val="0070193D"/>
    <w:rsid w:val="0070347F"/>
    <w:rsid w:val="0070678E"/>
    <w:rsid w:val="00721B15"/>
    <w:rsid w:val="00764BBE"/>
    <w:rsid w:val="0078522A"/>
    <w:rsid w:val="007852A8"/>
    <w:rsid w:val="007B2B05"/>
    <w:rsid w:val="007C2BC2"/>
    <w:rsid w:val="007F0430"/>
    <w:rsid w:val="007F6A58"/>
    <w:rsid w:val="007F7609"/>
    <w:rsid w:val="008057FB"/>
    <w:rsid w:val="0080786F"/>
    <w:rsid w:val="00813766"/>
    <w:rsid w:val="00831C11"/>
    <w:rsid w:val="00862810"/>
    <w:rsid w:val="008A60B4"/>
    <w:rsid w:val="008B3C31"/>
    <w:rsid w:val="008B64FE"/>
    <w:rsid w:val="008D3289"/>
    <w:rsid w:val="008D74DD"/>
    <w:rsid w:val="008E5C7C"/>
    <w:rsid w:val="00935BF7"/>
    <w:rsid w:val="0095442C"/>
    <w:rsid w:val="00983942"/>
    <w:rsid w:val="0098541F"/>
    <w:rsid w:val="009B022A"/>
    <w:rsid w:val="009C37E0"/>
    <w:rsid w:val="009C736F"/>
    <w:rsid w:val="009D52FC"/>
    <w:rsid w:val="009E3856"/>
    <w:rsid w:val="009E41F4"/>
    <w:rsid w:val="009E5FC1"/>
    <w:rsid w:val="009F5F16"/>
    <w:rsid w:val="00A14B66"/>
    <w:rsid w:val="00A21EBB"/>
    <w:rsid w:val="00A36836"/>
    <w:rsid w:val="00A51E3B"/>
    <w:rsid w:val="00A572FE"/>
    <w:rsid w:val="00A57AC3"/>
    <w:rsid w:val="00A6402D"/>
    <w:rsid w:val="00A65CF7"/>
    <w:rsid w:val="00A72F2A"/>
    <w:rsid w:val="00A81AB4"/>
    <w:rsid w:val="00A851DA"/>
    <w:rsid w:val="00AB3447"/>
    <w:rsid w:val="00AC5F10"/>
    <w:rsid w:val="00AC7D5B"/>
    <w:rsid w:val="00AE1481"/>
    <w:rsid w:val="00AE20F1"/>
    <w:rsid w:val="00AE682A"/>
    <w:rsid w:val="00B0415E"/>
    <w:rsid w:val="00B04678"/>
    <w:rsid w:val="00B226F8"/>
    <w:rsid w:val="00B3168B"/>
    <w:rsid w:val="00B35021"/>
    <w:rsid w:val="00B63E07"/>
    <w:rsid w:val="00B97790"/>
    <w:rsid w:val="00BC46DF"/>
    <w:rsid w:val="00BD7FDB"/>
    <w:rsid w:val="00BE3F0C"/>
    <w:rsid w:val="00C03577"/>
    <w:rsid w:val="00C04873"/>
    <w:rsid w:val="00C07318"/>
    <w:rsid w:val="00C15A4B"/>
    <w:rsid w:val="00C2636B"/>
    <w:rsid w:val="00C511A9"/>
    <w:rsid w:val="00C53029"/>
    <w:rsid w:val="00C65A6D"/>
    <w:rsid w:val="00C65FEA"/>
    <w:rsid w:val="00C81B1C"/>
    <w:rsid w:val="00C95123"/>
    <w:rsid w:val="00C954EA"/>
    <w:rsid w:val="00CA0AC2"/>
    <w:rsid w:val="00CB4D0A"/>
    <w:rsid w:val="00CC2812"/>
    <w:rsid w:val="00CC2FB3"/>
    <w:rsid w:val="00CC575A"/>
    <w:rsid w:val="00CE4CCE"/>
    <w:rsid w:val="00CF123B"/>
    <w:rsid w:val="00D035E8"/>
    <w:rsid w:val="00D039AC"/>
    <w:rsid w:val="00D06DE6"/>
    <w:rsid w:val="00D15C99"/>
    <w:rsid w:val="00D27664"/>
    <w:rsid w:val="00D427DE"/>
    <w:rsid w:val="00D50B37"/>
    <w:rsid w:val="00D5587D"/>
    <w:rsid w:val="00D707CC"/>
    <w:rsid w:val="00D821FE"/>
    <w:rsid w:val="00D829F6"/>
    <w:rsid w:val="00D92546"/>
    <w:rsid w:val="00DA3FA7"/>
    <w:rsid w:val="00DB0793"/>
    <w:rsid w:val="00DD3BF6"/>
    <w:rsid w:val="00E00821"/>
    <w:rsid w:val="00E045C5"/>
    <w:rsid w:val="00E04DB4"/>
    <w:rsid w:val="00E10E80"/>
    <w:rsid w:val="00E30679"/>
    <w:rsid w:val="00E4597D"/>
    <w:rsid w:val="00E54832"/>
    <w:rsid w:val="00E563B6"/>
    <w:rsid w:val="00E5665C"/>
    <w:rsid w:val="00E56A90"/>
    <w:rsid w:val="00E641CC"/>
    <w:rsid w:val="00E6687D"/>
    <w:rsid w:val="00E71919"/>
    <w:rsid w:val="00E80788"/>
    <w:rsid w:val="00EA30AB"/>
    <w:rsid w:val="00EB3925"/>
    <w:rsid w:val="00EC7346"/>
    <w:rsid w:val="00F310FA"/>
    <w:rsid w:val="00F83D3A"/>
    <w:rsid w:val="00F942C8"/>
    <w:rsid w:val="00F96EB3"/>
    <w:rsid w:val="00FE30ED"/>
    <w:rsid w:val="00FE3162"/>
    <w:rsid w:val="00FE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2D61B-C068-49DC-8658-84604D4B4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Rahjim Albertinie</dc:creator>
  <cp:lastModifiedBy>Rahjim Albertinie</cp:lastModifiedBy>
  <cp:revision>2</cp:revision>
  <dcterms:created xsi:type="dcterms:W3CDTF">2018-02-12T03:08:00Z</dcterms:created>
  <dcterms:modified xsi:type="dcterms:W3CDTF">2018-02-12T03:08:00Z</dcterms:modified>
</cp:coreProperties>
</file>