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1F652" w14:textId="77777777" w:rsidR="008C01FB" w:rsidRPr="00B0415E" w:rsidRDefault="008C01FB" w:rsidP="008C01FB">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03CD89B1" wp14:editId="7F280032">
            <wp:simplePos x="0" y="0"/>
            <wp:positionH relativeFrom="margin">
              <wp:posOffset>-994</wp:posOffset>
            </wp:positionH>
            <wp:positionV relativeFrom="paragraph">
              <wp:posOffset>-287324</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723684E" w14:textId="77777777" w:rsidR="008C01FB" w:rsidRDefault="008C01FB" w:rsidP="008C01FB">
      <w:pPr>
        <w:rPr>
          <w:lang w:val="en-US"/>
        </w:rPr>
      </w:pPr>
      <w:r>
        <w:rPr>
          <w:noProof/>
          <w:lang w:val="en-US" w:eastAsia="zh-TW"/>
        </w:rPr>
        <mc:AlternateContent>
          <mc:Choice Requires="wps">
            <w:drawing>
              <wp:anchor distT="0" distB="0" distL="114300" distR="114300" simplePos="0" relativeHeight="251660288" behindDoc="0" locked="0" layoutInCell="1" allowOverlap="1" wp14:anchorId="3C9C8782" wp14:editId="5C075E1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60FFCD" w14:textId="77777777" w:rsidR="008C01FB" w:rsidRDefault="008C01FB" w:rsidP="008C01FB">
                            <w:pPr>
                              <w:jc w:val="center"/>
                              <w:rPr>
                                <w:b/>
                                <w:bCs/>
                                <w:color w:val="002060"/>
                                <w:sz w:val="44"/>
                                <w:szCs w:val="40"/>
                              </w:rPr>
                            </w:pPr>
                            <w:r>
                              <w:rPr>
                                <w:sz w:val="24"/>
                              </w:rPr>
                              <w:t xml:space="preserve">   </w:t>
                            </w:r>
                            <w:r>
                              <w:rPr>
                                <w:b/>
                                <w:bCs/>
                                <w:color w:val="002060"/>
                                <w:sz w:val="44"/>
                                <w:szCs w:val="40"/>
                              </w:rPr>
                              <w:t>Assignment Cover Sheet</w:t>
                            </w:r>
                          </w:p>
                          <w:p w14:paraId="3F4241E6" w14:textId="77777777" w:rsidR="008C01FB" w:rsidRDefault="008C01FB" w:rsidP="008C01F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C878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760FFCD" w14:textId="77777777" w:rsidR="008C01FB" w:rsidRDefault="008C01FB" w:rsidP="008C01FB">
                      <w:pPr>
                        <w:jc w:val="center"/>
                        <w:rPr>
                          <w:b/>
                          <w:bCs/>
                          <w:color w:val="002060"/>
                          <w:sz w:val="44"/>
                          <w:szCs w:val="40"/>
                        </w:rPr>
                      </w:pPr>
                      <w:r>
                        <w:rPr>
                          <w:sz w:val="24"/>
                        </w:rPr>
                        <w:t xml:space="preserve">   </w:t>
                      </w:r>
                      <w:r>
                        <w:rPr>
                          <w:b/>
                          <w:bCs/>
                          <w:color w:val="002060"/>
                          <w:sz w:val="44"/>
                          <w:szCs w:val="40"/>
                        </w:rPr>
                        <w:t>Assignment Cover Sheet</w:t>
                      </w:r>
                    </w:p>
                    <w:p w14:paraId="3F4241E6" w14:textId="77777777" w:rsidR="008C01FB" w:rsidRDefault="008C01FB" w:rsidP="008C01FB"/>
                  </w:txbxContent>
                </v:textbox>
              </v:shape>
            </w:pict>
          </mc:Fallback>
        </mc:AlternateContent>
      </w:r>
    </w:p>
    <w:p w14:paraId="14653AE0" w14:textId="77777777" w:rsidR="008C01FB" w:rsidRDefault="008C01FB" w:rsidP="008C01FB">
      <w:pPr>
        <w:rPr>
          <w:lang w:val="en-US"/>
        </w:rPr>
      </w:pPr>
    </w:p>
    <w:p w14:paraId="0A90623E" w14:textId="77777777" w:rsidR="008C01FB" w:rsidRDefault="008C01FB" w:rsidP="008C01FB">
      <w:pPr>
        <w:rPr>
          <w:lang w:val="en-US"/>
        </w:rPr>
      </w:pPr>
    </w:p>
    <w:p w14:paraId="6015A735" w14:textId="77777777" w:rsidR="008C01FB" w:rsidRDefault="008C01FB" w:rsidP="008C01FB">
      <w:pPr>
        <w:rPr>
          <w:lang w:val="en-US"/>
        </w:rPr>
      </w:pPr>
    </w:p>
    <w:tbl>
      <w:tblPr>
        <w:tblStyle w:val="TableGrid"/>
        <w:tblW w:w="0" w:type="auto"/>
        <w:tblLook w:val="04A0" w:firstRow="1" w:lastRow="0" w:firstColumn="1" w:lastColumn="0" w:noHBand="0" w:noVBand="1"/>
      </w:tblPr>
      <w:tblGrid>
        <w:gridCol w:w="2522"/>
        <w:gridCol w:w="6494"/>
      </w:tblGrid>
      <w:tr w:rsidR="008C01FB" w:rsidRPr="00B0415E" w14:paraId="7ADCCCC2" w14:textId="77777777" w:rsidTr="005E5A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BC8F6B" w14:textId="77777777" w:rsidR="008C01FB" w:rsidRPr="00B0415E" w:rsidRDefault="008C01FB" w:rsidP="005E5A0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1D6DCAE" w14:textId="77777777" w:rsidR="008C01FB" w:rsidRPr="00B0415E" w:rsidRDefault="008C01FB" w:rsidP="005E5A08">
            <w:pPr>
              <w:pStyle w:val="Default"/>
              <w:rPr>
                <w:rFonts w:asciiTheme="minorHAnsi" w:hAnsiTheme="minorHAnsi"/>
              </w:rPr>
            </w:pPr>
            <w:r>
              <w:rPr>
                <w:rFonts w:asciiTheme="minorHAnsi" w:hAnsiTheme="minorHAnsi"/>
              </w:rPr>
              <w:t>Dawn Bolsover</w:t>
            </w:r>
          </w:p>
        </w:tc>
      </w:tr>
      <w:tr w:rsidR="008C01FB" w:rsidRPr="00B0415E" w14:paraId="2AE8FF58" w14:textId="77777777" w:rsidTr="005E5A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A82E9C" w14:textId="77777777" w:rsidR="008C01FB" w:rsidRPr="00B0415E" w:rsidRDefault="008C01FB" w:rsidP="005E5A0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10BB29" w14:textId="77777777" w:rsidR="008C01FB" w:rsidRPr="00B0415E" w:rsidRDefault="008C01FB" w:rsidP="005E5A08">
            <w:pPr>
              <w:pStyle w:val="Default"/>
              <w:rPr>
                <w:rFonts w:asciiTheme="minorHAnsi" w:hAnsiTheme="minorHAnsi"/>
              </w:rPr>
            </w:pPr>
            <w:r>
              <w:rPr>
                <w:rFonts w:asciiTheme="minorHAnsi" w:hAnsiTheme="minorHAnsi"/>
              </w:rPr>
              <w:t>20151</w:t>
            </w:r>
          </w:p>
        </w:tc>
      </w:tr>
      <w:tr w:rsidR="008C01FB" w:rsidRPr="00B0415E" w14:paraId="6F765FEB" w14:textId="77777777" w:rsidTr="005E5A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989894" w14:textId="77777777" w:rsidR="008C01FB" w:rsidRPr="00B0415E" w:rsidRDefault="008C01FB" w:rsidP="005E5A0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2235CA" w14:textId="77777777" w:rsidR="008C01FB" w:rsidRPr="00B0415E" w:rsidRDefault="008C01FB" w:rsidP="005E5A08">
            <w:pPr>
              <w:pStyle w:val="Default"/>
              <w:rPr>
                <w:rFonts w:asciiTheme="minorHAnsi" w:hAnsiTheme="minorHAnsi"/>
              </w:rPr>
            </w:pPr>
            <w:r>
              <w:rPr>
                <w:rFonts w:asciiTheme="minorHAnsi" w:hAnsiTheme="minorHAnsi"/>
              </w:rPr>
              <w:t>Diploma in Forensic Accounting</w:t>
            </w:r>
          </w:p>
        </w:tc>
      </w:tr>
      <w:tr w:rsidR="008C01FB" w:rsidRPr="00B0415E" w14:paraId="6C7923A4" w14:textId="77777777" w:rsidTr="005E5A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4ABCE6" w14:textId="77777777" w:rsidR="008C01FB" w:rsidRPr="00B0415E" w:rsidRDefault="008C01FB" w:rsidP="005E5A0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D3D8736" w14:textId="124F41BF" w:rsidR="008C01FB" w:rsidRPr="00B0415E" w:rsidRDefault="002B0AD9" w:rsidP="005E5A08">
            <w:r>
              <w:t>7</w:t>
            </w:r>
          </w:p>
        </w:tc>
      </w:tr>
    </w:tbl>
    <w:p w14:paraId="7E5942AF" w14:textId="77777777" w:rsidR="008C01FB" w:rsidRDefault="008C01FB" w:rsidP="008C01FB">
      <w:pPr>
        <w:rPr>
          <w:b/>
          <w:lang w:val="en-US"/>
        </w:rPr>
      </w:pPr>
      <w:bookmarkStart w:id="0" w:name="_GoBack"/>
      <w:bookmarkEnd w:id="0"/>
    </w:p>
    <w:p w14:paraId="41603A5F" w14:textId="77777777" w:rsidR="008C01FB" w:rsidRDefault="008C01FB" w:rsidP="008C01FB">
      <w:pPr>
        <w:rPr>
          <w:b/>
          <w:sz w:val="28"/>
          <w:lang w:val="en-US"/>
        </w:rPr>
      </w:pPr>
      <w:r w:rsidRPr="00443E6F">
        <w:rPr>
          <w:b/>
          <w:sz w:val="28"/>
          <w:lang w:val="en-US"/>
        </w:rPr>
        <w:t>Marking Criteria:</w:t>
      </w:r>
    </w:p>
    <w:p w14:paraId="23AC1FA9" w14:textId="77777777" w:rsidR="008C01FB" w:rsidRDefault="008C01FB" w:rsidP="008C01FB">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w:t>
      </w:r>
      <w:proofErr w:type="gramStart"/>
      <w:r>
        <w:rPr>
          <w:lang w:val="en-US"/>
        </w:rPr>
        <w:t>5 mark</w:t>
      </w:r>
      <w:proofErr w:type="gramEnd"/>
      <w:r>
        <w:rPr>
          <w:lang w:val="en-US"/>
        </w:rPr>
        <w:t xml:space="preserve"> question.</w:t>
      </w:r>
    </w:p>
    <w:p w14:paraId="1D47655F" w14:textId="77777777" w:rsidR="008C01FB" w:rsidRPr="00443E6F" w:rsidRDefault="008C01FB" w:rsidP="008C01FB">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8C01FB" w14:paraId="704A5E72" w14:textId="77777777" w:rsidTr="005E5A08">
        <w:tc>
          <w:tcPr>
            <w:tcW w:w="9242" w:type="dxa"/>
          </w:tcPr>
          <w:p w14:paraId="5708B238" w14:textId="77777777" w:rsidR="008C01FB" w:rsidRDefault="008C01FB" w:rsidP="005E5A08">
            <w:pPr>
              <w:rPr>
                <w:b/>
              </w:rPr>
            </w:pPr>
          </w:p>
          <w:p w14:paraId="03A9FDD7" w14:textId="77777777" w:rsidR="008C01FB" w:rsidRDefault="008C01FB" w:rsidP="005E5A08">
            <w:pPr>
              <w:rPr>
                <w:b/>
              </w:rPr>
            </w:pPr>
          </w:p>
          <w:p w14:paraId="2B7BDF5F" w14:textId="77777777" w:rsidR="008C01FB" w:rsidRDefault="008C01FB" w:rsidP="005E5A08">
            <w:pPr>
              <w:rPr>
                <w:b/>
              </w:rPr>
            </w:pPr>
          </w:p>
          <w:p w14:paraId="4A35172D" w14:textId="77777777" w:rsidR="008C01FB" w:rsidRDefault="008C01FB" w:rsidP="005E5A08">
            <w:pPr>
              <w:rPr>
                <w:b/>
              </w:rPr>
            </w:pPr>
          </w:p>
          <w:p w14:paraId="71C7071D" w14:textId="77777777" w:rsidR="008C01FB" w:rsidRDefault="008C01FB" w:rsidP="005E5A08">
            <w:pPr>
              <w:rPr>
                <w:b/>
              </w:rPr>
            </w:pPr>
          </w:p>
          <w:p w14:paraId="7B68E7B5" w14:textId="77777777" w:rsidR="008C01FB" w:rsidRDefault="008C01FB" w:rsidP="005E5A08">
            <w:pPr>
              <w:rPr>
                <w:b/>
              </w:rPr>
            </w:pPr>
          </w:p>
          <w:p w14:paraId="028DF47B" w14:textId="77777777" w:rsidR="008C01FB" w:rsidRDefault="008C01FB" w:rsidP="005E5A08">
            <w:pPr>
              <w:rPr>
                <w:b/>
              </w:rPr>
            </w:pPr>
          </w:p>
          <w:p w14:paraId="1AE8D18D" w14:textId="77777777" w:rsidR="008C01FB" w:rsidRDefault="008C01FB" w:rsidP="005E5A08">
            <w:pPr>
              <w:rPr>
                <w:b/>
              </w:rPr>
            </w:pPr>
          </w:p>
          <w:p w14:paraId="70BBD0E9" w14:textId="77777777" w:rsidR="008C01FB" w:rsidRDefault="008C01FB" w:rsidP="005E5A08">
            <w:pPr>
              <w:rPr>
                <w:b/>
              </w:rPr>
            </w:pPr>
          </w:p>
        </w:tc>
      </w:tr>
    </w:tbl>
    <w:p w14:paraId="70163984" w14:textId="77777777" w:rsidR="008C01FB" w:rsidRPr="00B0415E" w:rsidRDefault="008C01FB" w:rsidP="008C01FB">
      <w:pPr>
        <w:autoSpaceDE w:val="0"/>
        <w:autoSpaceDN w:val="0"/>
        <w:adjustRightInd w:val="0"/>
        <w:spacing w:after="0" w:line="240" w:lineRule="auto"/>
        <w:rPr>
          <w:rFonts w:cs="CalvertMT-Bold"/>
          <w:b/>
          <w:bCs/>
          <w:color w:val="002060"/>
          <w:sz w:val="28"/>
          <w:lang w:val="en-US"/>
        </w:rPr>
      </w:pPr>
    </w:p>
    <w:p w14:paraId="1FA971C5" w14:textId="77777777" w:rsidR="008C01FB" w:rsidRPr="00B0415E" w:rsidRDefault="008C01FB" w:rsidP="008C01F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427E4CF0" w14:textId="77777777" w:rsidR="008C01FB" w:rsidRPr="00B0415E" w:rsidRDefault="008C01FB" w:rsidP="008C01FB">
      <w:pPr>
        <w:autoSpaceDE w:val="0"/>
        <w:autoSpaceDN w:val="0"/>
        <w:adjustRightInd w:val="0"/>
        <w:spacing w:after="0" w:line="240" w:lineRule="auto"/>
        <w:rPr>
          <w:rFonts w:cs="CalvertMT-Bold"/>
          <w:b/>
          <w:bCs/>
          <w:color w:val="001AE6"/>
          <w:lang w:val="en-US"/>
        </w:rPr>
      </w:pPr>
    </w:p>
    <w:p w14:paraId="025A59C6" w14:textId="77777777" w:rsidR="008C01FB" w:rsidRPr="00B0415E" w:rsidRDefault="008C01FB" w:rsidP="008C01FB">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32B873" w14:textId="77777777" w:rsidR="008C01FB" w:rsidRPr="00B0415E" w:rsidRDefault="008C01FB" w:rsidP="008C01FB">
      <w:pPr>
        <w:autoSpaceDE w:val="0"/>
        <w:autoSpaceDN w:val="0"/>
        <w:adjustRightInd w:val="0"/>
        <w:spacing w:after="0" w:line="240" w:lineRule="auto"/>
        <w:rPr>
          <w:rFonts w:cs="Bliss-Regular"/>
          <w:color w:val="000000"/>
          <w:lang w:val="en-US"/>
        </w:rPr>
      </w:pPr>
    </w:p>
    <w:p w14:paraId="37DB0479" w14:textId="77777777" w:rsidR="008C01FB" w:rsidRPr="00B0415E" w:rsidRDefault="008C01FB" w:rsidP="008C01FB">
      <w:pPr>
        <w:autoSpaceDE w:val="0"/>
        <w:autoSpaceDN w:val="0"/>
        <w:adjustRightInd w:val="0"/>
        <w:spacing w:after="0" w:line="240" w:lineRule="auto"/>
        <w:rPr>
          <w:rFonts w:cs="Bliss-Regular"/>
          <w:color w:val="000000"/>
          <w:lang w:val="en-US"/>
        </w:rPr>
      </w:pPr>
    </w:p>
    <w:p w14:paraId="684767A0" w14:textId="77777777" w:rsidR="008C01FB" w:rsidRPr="00B0415E" w:rsidRDefault="008C01FB" w:rsidP="008C01FB">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8C01FB" w:rsidRPr="00B0415E" w14:paraId="52B5C836" w14:textId="77777777" w:rsidTr="005E5A08">
        <w:tc>
          <w:tcPr>
            <w:tcW w:w="2310" w:type="dxa"/>
            <w:shd w:val="clear" w:color="auto" w:fill="D9D9D9" w:themeFill="background1" w:themeFillShade="D9"/>
          </w:tcPr>
          <w:p w14:paraId="165F64E1" w14:textId="77777777" w:rsidR="008C01FB" w:rsidRPr="00B0415E" w:rsidRDefault="008C01FB" w:rsidP="005E5A08">
            <w:pPr>
              <w:rPr>
                <w:rFonts w:cs="Bliss-Regular"/>
                <w:color w:val="000000"/>
              </w:rPr>
            </w:pPr>
            <w:r w:rsidRPr="00B0415E">
              <w:rPr>
                <w:rFonts w:cs="Bliss-Regular"/>
                <w:color w:val="000000"/>
              </w:rPr>
              <w:t>Student Signature</w:t>
            </w:r>
          </w:p>
        </w:tc>
        <w:tc>
          <w:tcPr>
            <w:tcW w:w="4035" w:type="dxa"/>
          </w:tcPr>
          <w:p w14:paraId="64ADD9F6" w14:textId="77777777" w:rsidR="008C01FB" w:rsidRPr="00B0415E" w:rsidRDefault="008C01FB" w:rsidP="005E5A08">
            <w:pPr>
              <w:rPr>
                <w:rFonts w:cs="Bliss-Regular"/>
                <w:color w:val="000000"/>
              </w:rPr>
            </w:pPr>
            <w:r>
              <w:rPr>
                <w:rFonts w:cs="Bliss-Regular"/>
                <w:color w:val="000000"/>
              </w:rPr>
              <w:t>Dawn Bolsover</w:t>
            </w:r>
          </w:p>
        </w:tc>
        <w:tc>
          <w:tcPr>
            <w:tcW w:w="1276" w:type="dxa"/>
            <w:shd w:val="clear" w:color="auto" w:fill="D9D9D9" w:themeFill="background1" w:themeFillShade="D9"/>
          </w:tcPr>
          <w:p w14:paraId="7C8FA47B" w14:textId="77777777" w:rsidR="008C01FB" w:rsidRPr="00B0415E" w:rsidRDefault="008C01FB" w:rsidP="005E5A08">
            <w:pPr>
              <w:rPr>
                <w:rFonts w:cs="Bliss-Regular"/>
                <w:color w:val="000000"/>
              </w:rPr>
            </w:pPr>
            <w:r w:rsidRPr="00B0415E">
              <w:rPr>
                <w:rFonts w:cs="Bliss-Regular"/>
                <w:color w:val="000000"/>
              </w:rPr>
              <w:t>Date</w:t>
            </w:r>
          </w:p>
        </w:tc>
        <w:tc>
          <w:tcPr>
            <w:tcW w:w="1621" w:type="dxa"/>
          </w:tcPr>
          <w:p w14:paraId="2DA5F507" w14:textId="6D5963B9" w:rsidR="008C01FB" w:rsidRPr="00B0415E" w:rsidRDefault="00D008F3" w:rsidP="005E5A08">
            <w:pPr>
              <w:rPr>
                <w:rFonts w:cs="Bliss-Regular"/>
                <w:color w:val="000000"/>
              </w:rPr>
            </w:pPr>
            <w:r>
              <w:rPr>
                <w:rFonts w:cs="Bliss-Regular"/>
                <w:color w:val="000000"/>
              </w:rPr>
              <w:t>23/04/2019</w:t>
            </w:r>
          </w:p>
        </w:tc>
      </w:tr>
    </w:tbl>
    <w:p w14:paraId="22CEA213" w14:textId="77777777" w:rsidR="008C01FB" w:rsidRPr="00B0415E" w:rsidRDefault="008C01FB" w:rsidP="008C01FB">
      <w:pPr>
        <w:rPr>
          <w:rFonts w:cs="Bliss-Regular"/>
          <w:color w:val="000000"/>
          <w:lang w:val="en-US"/>
        </w:rPr>
      </w:pPr>
    </w:p>
    <w:p w14:paraId="6C2C804D" w14:textId="77777777" w:rsidR="008C01FB" w:rsidRPr="00B0415E" w:rsidRDefault="008C01FB" w:rsidP="008C01FB">
      <w:pPr>
        <w:rPr>
          <w:rFonts w:cs="Bliss-Regular"/>
          <w:color w:val="000000"/>
          <w:lang w:val="en-US"/>
        </w:rPr>
      </w:pPr>
    </w:p>
    <w:p w14:paraId="0242FC2B" w14:textId="77777777" w:rsidR="008C01FB" w:rsidRPr="00B0415E" w:rsidRDefault="008C01FB" w:rsidP="008C01FB">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8C01FB" w:rsidRPr="00B0415E" w14:paraId="57C81790" w14:textId="77777777" w:rsidTr="005E5A08">
        <w:trPr>
          <w:trHeight w:val="249"/>
        </w:trPr>
        <w:tc>
          <w:tcPr>
            <w:tcW w:w="4621" w:type="dxa"/>
            <w:shd w:val="clear" w:color="auto" w:fill="D9D9D9" w:themeFill="background1" w:themeFillShade="D9"/>
          </w:tcPr>
          <w:p w14:paraId="5ED0AA34" w14:textId="77777777" w:rsidR="008C01FB" w:rsidRPr="00B0415E" w:rsidRDefault="008C01FB" w:rsidP="005E5A08">
            <w:pPr>
              <w:rPr>
                <w:b/>
                <w:color w:val="002060"/>
              </w:rPr>
            </w:pPr>
            <w:r w:rsidRPr="00B0415E">
              <w:rPr>
                <w:b/>
                <w:color w:val="002060"/>
              </w:rPr>
              <w:t>Total Marks</w:t>
            </w:r>
          </w:p>
        </w:tc>
        <w:tc>
          <w:tcPr>
            <w:tcW w:w="4621" w:type="dxa"/>
          </w:tcPr>
          <w:p w14:paraId="061E69A8" w14:textId="77777777" w:rsidR="008C01FB" w:rsidRPr="00B0415E" w:rsidRDefault="008C01FB" w:rsidP="005E5A08">
            <w:pPr>
              <w:rPr>
                <w:rFonts w:cs="Times New Roman"/>
                <w:szCs w:val="32"/>
              </w:rPr>
            </w:pPr>
          </w:p>
        </w:tc>
      </w:tr>
      <w:tr w:rsidR="008C01FB" w:rsidRPr="00B0415E" w14:paraId="0E606802" w14:textId="77777777" w:rsidTr="005E5A08">
        <w:tc>
          <w:tcPr>
            <w:tcW w:w="4621" w:type="dxa"/>
            <w:shd w:val="clear" w:color="auto" w:fill="D9D9D9" w:themeFill="background1" w:themeFillShade="D9"/>
          </w:tcPr>
          <w:p w14:paraId="323CDEBB" w14:textId="77777777" w:rsidR="008C01FB" w:rsidRPr="00B0415E" w:rsidRDefault="008C01FB" w:rsidP="005E5A08">
            <w:pPr>
              <w:rPr>
                <w:b/>
                <w:color w:val="002060"/>
              </w:rPr>
            </w:pPr>
            <w:r w:rsidRPr="00B0415E">
              <w:rPr>
                <w:b/>
                <w:color w:val="002060"/>
              </w:rPr>
              <w:t>Marks Obtained</w:t>
            </w:r>
          </w:p>
        </w:tc>
        <w:tc>
          <w:tcPr>
            <w:tcW w:w="4621" w:type="dxa"/>
          </w:tcPr>
          <w:p w14:paraId="64398998" w14:textId="77777777" w:rsidR="008C01FB" w:rsidRPr="00B0415E" w:rsidRDefault="008C01FB" w:rsidP="005E5A08">
            <w:pPr>
              <w:rPr>
                <w:rFonts w:cs="Times New Roman"/>
                <w:szCs w:val="32"/>
              </w:rPr>
            </w:pPr>
          </w:p>
        </w:tc>
      </w:tr>
      <w:tr w:rsidR="008C01FB" w:rsidRPr="00B0415E" w14:paraId="15E8172B" w14:textId="77777777" w:rsidTr="005E5A08">
        <w:tc>
          <w:tcPr>
            <w:tcW w:w="4621" w:type="dxa"/>
            <w:shd w:val="clear" w:color="auto" w:fill="D9D9D9" w:themeFill="background1" w:themeFillShade="D9"/>
          </w:tcPr>
          <w:p w14:paraId="2382DBC3" w14:textId="77777777" w:rsidR="008C01FB" w:rsidRPr="00B0415E" w:rsidRDefault="008C01FB" w:rsidP="005E5A08">
            <w:pPr>
              <w:rPr>
                <w:b/>
                <w:color w:val="002060"/>
              </w:rPr>
            </w:pPr>
            <w:r w:rsidRPr="00B0415E">
              <w:rPr>
                <w:b/>
                <w:color w:val="002060"/>
              </w:rPr>
              <w:t>Percentage / Grade</w:t>
            </w:r>
          </w:p>
        </w:tc>
        <w:tc>
          <w:tcPr>
            <w:tcW w:w="4621" w:type="dxa"/>
          </w:tcPr>
          <w:p w14:paraId="6E3582CE" w14:textId="77777777" w:rsidR="008C01FB" w:rsidRPr="00B0415E" w:rsidRDefault="008C01FB" w:rsidP="005E5A08">
            <w:pPr>
              <w:rPr>
                <w:rFonts w:cs="Times New Roman"/>
                <w:szCs w:val="32"/>
              </w:rPr>
            </w:pPr>
          </w:p>
        </w:tc>
      </w:tr>
    </w:tbl>
    <w:p w14:paraId="28E19AB5" w14:textId="5813C610" w:rsidR="00E72010" w:rsidRDefault="00E72010" w:rsidP="00A2771E">
      <w:pPr>
        <w:spacing w:after="30" w:line="360" w:lineRule="auto"/>
        <w:jc w:val="both"/>
        <w:rPr>
          <w:rFonts w:ascii="Arial" w:hAnsi="Arial" w:cs="Arial"/>
          <w:sz w:val="24"/>
          <w:szCs w:val="24"/>
        </w:rPr>
      </w:pPr>
    </w:p>
    <w:p w14:paraId="0EAE8EE7" w14:textId="0B88F254" w:rsidR="00187B80" w:rsidRDefault="00187B80" w:rsidP="00A2771E">
      <w:pPr>
        <w:spacing w:after="30" w:line="360" w:lineRule="auto"/>
        <w:jc w:val="both"/>
        <w:rPr>
          <w:rFonts w:ascii="Arial" w:hAnsi="Arial" w:cs="Arial"/>
          <w:sz w:val="24"/>
          <w:szCs w:val="24"/>
          <w:u w:val="single"/>
        </w:rPr>
      </w:pPr>
    </w:p>
    <w:p w14:paraId="698E3583" w14:textId="77777777" w:rsidR="00187B80" w:rsidRDefault="00187B80" w:rsidP="00A2771E">
      <w:pPr>
        <w:spacing w:after="30" w:line="360" w:lineRule="auto"/>
        <w:jc w:val="both"/>
        <w:rPr>
          <w:rFonts w:ascii="Arial" w:hAnsi="Arial" w:cs="Arial"/>
          <w:sz w:val="24"/>
          <w:szCs w:val="24"/>
          <w:u w:val="single"/>
        </w:rPr>
      </w:pPr>
    </w:p>
    <w:p w14:paraId="2CD55CBD" w14:textId="4B4CF3EA" w:rsidR="005D0A92" w:rsidRDefault="006953C2" w:rsidP="00D008EC">
      <w:pPr>
        <w:spacing w:after="30" w:line="360" w:lineRule="auto"/>
        <w:jc w:val="both"/>
        <w:rPr>
          <w:rFonts w:ascii="Arial" w:hAnsi="Arial" w:cs="Arial"/>
          <w:sz w:val="24"/>
          <w:szCs w:val="24"/>
          <w:u w:val="single"/>
        </w:rPr>
      </w:pPr>
      <w:r>
        <w:rPr>
          <w:rFonts w:ascii="Arial" w:hAnsi="Arial" w:cs="Arial"/>
          <w:sz w:val="24"/>
          <w:szCs w:val="24"/>
          <w:u w:val="single"/>
        </w:rPr>
        <w:t>1.</w:t>
      </w:r>
      <w:r w:rsidR="00772E85">
        <w:rPr>
          <w:rFonts w:ascii="Arial" w:hAnsi="Arial" w:cs="Arial"/>
          <w:sz w:val="24"/>
          <w:szCs w:val="24"/>
          <w:u w:val="single"/>
        </w:rPr>
        <w:t>i</w:t>
      </w:r>
      <w:r w:rsidR="00066E96" w:rsidRPr="00786C21">
        <w:rPr>
          <w:rFonts w:ascii="Arial" w:hAnsi="Arial" w:cs="Arial"/>
          <w:sz w:val="24"/>
          <w:szCs w:val="24"/>
          <w:u w:val="single"/>
        </w:rPr>
        <w:t xml:space="preserve">. </w:t>
      </w:r>
      <w:r>
        <w:rPr>
          <w:rFonts w:ascii="Arial" w:hAnsi="Arial" w:cs="Arial"/>
          <w:sz w:val="24"/>
          <w:szCs w:val="24"/>
          <w:u w:val="single"/>
        </w:rPr>
        <w:t xml:space="preserve">What </w:t>
      </w:r>
      <w:r w:rsidR="002B0AD9">
        <w:rPr>
          <w:rFonts w:ascii="Arial" w:hAnsi="Arial" w:cs="Arial"/>
          <w:sz w:val="24"/>
          <w:szCs w:val="24"/>
          <w:u w:val="single"/>
        </w:rPr>
        <w:t>are non – financial sources of evidence?</w:t>
      </w:r>
    </w:p>
    <w:p w14:paraId="7211180A" w14:textId="122E346C" w:rsidR="005D0A92" w:rsidRDefault="005D0A92" w:rsidP="00D008EC">
      <w:pPr>
        <w:spacing w:after="30" w:line="360" w:lineRule="auto"/>
        <w:jc w:val="both"/>
        <w:rPr>
          <w:rFonts w:ascii="Arial" w:hAnsi="Arial" w:cs="Arial"/>
          <w:sz w:val="24"/>
          <w:szCs w:val="24"/>
          <w:u w:val="single"/>
        </w:rPr>
      </w:pPr>
    </w:p>
    <w:p w14:paraId="4DE9F88C" w14:textId="4A8728F2" w:rsidR="0016778C" w:rsidRPr="0016778C" w:rsidRDefault="00705F63" w:rsidP="00E80870">
      <w:pPr>
        <w:spacing w:after="30" w:line="360" w:lineRule="auto"/>
        <w:jc w:val="both"/>
        <w:rPr>
          <w:rFonts w:ascii="Arial" w:hAnsi="Arial" w:cs="Arial"/>
          <w:sz w:val="24"/>
          <w:szCs w:val="24"/>
        </w:rPr>
      </w:pPr>
      <w:r>
        <w:rPr>
          <w:rFonts w:ascii="Arial" w:hAnsi="Arial" w:cs="Arial"/>
          <w:sz w:val="24"/>
          <w:szCs w:val="24"/>
        </w:rPr>
        <w:t xml:space="preserve">These are any other form of </w:t>
      </w:r>
      <w:r w:rsidR="00602EEA">
        <w:rPr>
          <w:rFonts w:ascii="Arial" w:hAnsi="Arial" w:cs="Arial"/>
          <w:sz w:val="24"/>
          <w:szCs w:val="24"/>
        </w:rPr>
        <w:t>evidence used by an investigator not classed as financial. This can include interviews, written statements, handwriting analysis and the analysis of an interviewee’s behaviour, expressions and non-verbal communications (physiological states).</w:t>
      </w:r>
    </w:p>
    <w:p w14:paraId="1FAD2CC7" w14:textId="77777777" w:rsidR="000E6167" w:rsidRDefault="000E6167" w:rsidP="00D008EC">
      <w:pPr>
        <w:spacing w:after="30" w:line="360" w:lineRule="auto"/>
        <w:jc w:val="both"/>
        <w:rPr>
          <w:rFonts w:ascii="Arial" w:hAnsi="Arial" w:cs="Arial"/>
          <w:sz w:val="24"/>
          <w:szCs w:val="24"/>
          <w:u w:val="single"/>
        </w:rPr>
      </w:pPr>
    </w:p>
    <w:p w14:paraId="23C8DCE9" w14:textId="77777777" w:rsidR="007C459D" w:rsidRDefault="007C459D" w:rsidP="00D008EC">
      <w:pPr>
        <w:spacing w:after="30" w:line="360" w:lineRule="auto"/>
        <w:jc w:val="both"/>
        <w:rPr>
          <w:rFonts w:ascii="Arial" w:hAnsi="Arial" w:cs="Arial"/>
          <w:sz w:val="24"/>
          <w:szCs w:val="24"/>
          <w:u w:val="single"/>
        </w:rPr>
      </w:pPr>
    </w:p>
    <w:p w14:paraId="7C35024D" w14:textId="1E62A774" w:rsidR="00066E96" w:rsidRDefault="00772E85" w:rsidP="00D008EC">
      <w:pPr>
        <w:spacing w:after="30" w:line="360" w:lineRule="auto"/>
        <w:jc w:val="both"/>
        <w:rPr>
          <w:rFonts w:ascii="Arial" w:hAnsi="Arial" w:cs="Arial"/>
          <w:sz w:val="24"/>
          <w:szCs w:val="24"/>
          <w:u w:val="single"/>
        </w:rPr>
      </w:pPr>
      <w:r>
        <w:rPr>
          <w:rFonts w:ascii="Arial" w:hAnsi="Arial" w:cs="Arial"/>
          <w:sz w:val="24"/>
          <w:szCs w:val="24"/>
          <w:u w:val="single"/>
        </w:rPr>
        <w:t>ii</w:t>
      </w:r>
      <w:r w:rsidR="00066E96" w:rsidRPr="00786C21">
        <w:rPr>
          <w:rFonts w:ascii="Arial" w:hAnsi="Arial" w:cs="Arial"/>
          <w:sz w:val="24"/>
          <w:szCs w:val="24"/>
          <w:u w:val="single"/>
        </w:rPr>
        <w:t xml:space="preserve">. </w:t>
      </w:r>
      <w:r w:rsidR="00E80870" w:rsidRPr="00E80870">
        <w:rPr>
          <w:rFonts w:ascii="Arial" w:hAnsi="Arial" w:cs="Arial"/>
          <w:sz w:val="24"/>
          <w:szCs w:val="24"/>
          <w:u w:val="single"/>
        </w:rPr>
        <w:t>Wh</w:t>
      </w:r>
      <w:r w:rsidR="002B0AD9">
        <w:rPr>
          <w:rFonts w:ascii="Arial" w:hAnsi="Arial" w:cs="Arial"/>
          <w:sz w:val="24"/>
          <w:szCs w:val="24"/>
          <w:u w:val="single"/>
        </w:rPr>
        <w:t xml:space="preserve">at is the importance of body language in the interviewing </w:t>
      </w:r>
      <w:proofErr w:type="spellStart"/>
      <w:r w:rsidR="002B0AD9">
        <w:rPr>
          <w:rFonts w:ascii="Arial" w:hAnsi="Arial" w:cs="Arial"/>
          <w:sz w:val="24"/>
          <w:szCs w:val="24"/>
          <w:u w:val="single"/>
        </w:rPr>
        <w:t>procedur</w:t>
      </w:r>
      <w:proofErr w:type="spellEnd"/>
      <w:r w:rsidR="00D008F3">
        <w:rPr>
          <w:rFonts w:ascii="Arial" w:hAnsi="Arial" w:cs="Arial"/>
          <w:sz w:val="24"/>
          <w:szCs w:val="24"/>
          <w:u w:val="single"/>
        </w:rPr>
        <w:t>/</w:t>
      </w:r>
      <w:r w:rsidR="002B0AD9">
        <w:rPr>
          <w:rFonts w:ascii="Arial" w:hAnsi="Arial" w:cs="Arial"/>
          <w:sz w:val="24"/>
          <w:szCs w:val="24"/>
          <w:u w:val="single"/>
        </w:rPr>
        <w:t>e?</w:t>
      </w:r>
    </w:p>
    <w:p w14:paraId="78129B3C" w14:textId="684DEE56" w:rsidR="003D66F6" w:rsidRDefault="003D66F6" w:rsidP="00D008EC">
      <w:pPr>
        <w:spacing w:after="30" w:line="360" w:lineRule="auto"/>
        <w:jc w:val="both"/>
        <w:rPr>
          <w:rFonts w:ascii="Arial" w:hAnsi="Arial" w:cs="Arial"/>
          <w:sz w:val="24"/>
          <w:szCs w:val="24"/>
        </w:rPr>
      </w:pPr>
    </w:p>
    <w:p w14:paraId="73E5E7C2" w14:textId="6A1F8164" w:rsidR="008230DF" w:rsidRDefault="00602EEA" w:rsidP="00E80870">
      <w:pPr>
        <w:spacing w:after="30" w:line="360" w:lineRule="auto"/>
        <w:jc w:val="both"/>
        <w:rPr>
          <w:rFonts w:ascii="Arial" w:hAnsi="Arial" w:cs="Arial"/>
          <w:sz w:val="24"/>
          <w:szCs w:val="24"/>
        </w:rPr>
      </w:pPr>
      <w:r>
        <w:rPr>
          <w:rFonts w:ascii="Arial" w:hAnsi="Arial" w:cs="Arial"/>
          <w:sz w:val="24"/>
          <w:szCs w:val="24"/>
        </w:rPr>
        <w:t xml:space="preserve">For fraud investigators the interview process allows for two types of evidence gathering; one is answers to questions to gather facts and the second is the analysis of body language, eye movements etc to be able to determine if the answers given are truthful, deceptive or somewhere in-between (e.g. facts being omitted rather than being completely deceptive). </w:t>
      </w:r>
    </w:p>
    <w:p w14:paraId="55B3D52F" w14:textId="6F064F94" w:rsidR="00602EEA" w:rsidRDefault="00602EEA" w:rsidP="00E80870">
      <w:pPr>
        <w:spacing w:after="30" w:line="360" w:lineRule="auto"/>
        <w:jc w:val="both"/>
        <w:rPr>
          <w:rFonts w:ascii="Arial" w:hAnsi="Arial" w:cs="Arial"/>
          <w:sz w:val="24"/>
          <w:szCs w:val="24"/>
        </w:rPr>
      </w:pPr>
    </w:p>
    <w:p w14:paraId="1257422A" w14:textId="44E372BD" w:rsidR="00602EEA" w:rsidRPr="008230DF" w:rsidRDefault="00602EEA" w:rsidP="00E80870">
      <w:pPr>
        <w:spacing w:after="30" w:line="360" w:lineRule="auto"/>
        <w:jc w:val="both"/>
        <w:rPr>
          <w:rFonts w:ascii="Arial" w:hAnsi="Arial" w:cs="Arial"/>
          <w:sz w:val="24"/>
          <w:szCs w:val="24"/>
        </w:rPr>
      </w:pPr>
      <w:r>
        <w:rPr>
          <w:rFonts w:ascii="Arial" w:hAnsi="Arial" w:cs="Arial"/>
          <w:sz w:val="24"/>
          <w:szCs w:val="24"/>
        </w:rPr>
        <w:t>Indicators through body language of deception or omission can be stuttering or hesitation in speech patterns, crossing arms or legs, excessive shifting in the chair, leaning forward or steepled hands.</w:t>
      </w:r>
      <w:r w:rsidR="004D26FC">
        <w:rPr>
          <w:rFonts w:ascii="Arial" w:hAnsi="Arial" w:cs="Arial"/>
          <w:sz w:val="24"/>
          <w:szCs w:val="24"/>
        </w:rPr>
        <w:t xml:space="preserve"> </w:t>
      </w:r>
      <w:proofErr w:type="spellStart"/>
      <w:r>
        <w:rPr>
          <w:rFonts w:ascii="Arial" w:hAnsi="Arial" w:cs="Arial"/>
          <w:sz w:val="24"/>
          <w:szCs w:val="24"/>
        </w:rPr>
        <w:t>Kinesic</w:t>
      </w:r>
      <w:proofErr w:type="spellEnd"/>
      <w:r>
        <w:rPr>
          <w:rFonts w:ascii="Arial" w:hAnsi="Arial" w:cs="Arial"/>
          <w:sz w:val="24"/>
          <w:szCs w:val="24"/>
        </w:rPr>
        <w:t xml:space="preserve"> interviewing is a technique that combines the answers to questions with body language to determine if the answers given are deceptive or omitting salient facts. </w:t>
      </w:r>
      <w:r w:rsidR="004D26FC">
        <w:rPr>
          <w:rFonts w:ascii="Arial" w:hAnsi="Arial" w:cs="Arial"/>
          <w:sz w:val="24"/>
          <w:szCs w:val="24"/>
        </w:rPr>
        <w:t>It combines the context of the answers with the answers themselves.</w:t>
      </w:r>
    </w:p>
    <w:p w14:paraId="5E6E4953" w14:textId="77777777" w:rsidR="00A47BEF" w:rsidRDefault="00A47BEF" w:rsidP="00D008EC">
      <w:pPr>
        <w:spacing w:after="30" w:line="360" w:lineRule="auto"/>
        <w:jc w:val="both"/>
        <w:rPr>
          <w:rFonts w:ascii="Arial" w:hAnsi="Arial" w:cs="Arial"/>
          <w:sz w:val="24"/>
          <w:szCs w:val="24"/>
          <w:u w:val="single"/>
        </w:rPr>
      </w:pPr>
    </w:p>
    <w:p w14:paraId="0D9F091C" w14:textId="264937A0" w:rsidR="007C459D" w:rsidRDefault="007C459D" w:rsidP="00D008EC">
      <w:pPr>
        <w:spacing w:after="30" w:line="360" w:lineRule="auto"/>
        <w:jc w:val="both"/>
        <w:rPr>
          <w:rFonts w:ascii="Arial" w:hAnsi="Arial" w:cs="Arial"/>
          <w:sz w:val="24"/>
          <w:szCs w:val="24"/>
          <w:u w:val="single"/>
        </w:rPr>
      </w:pPr>
    </w:p>
    <w:p w14:paraId="61E7AF1E" w14:textId="1036025E" w:rsidR="00C12B11" w:rsidRDefault="00C12B11" w:rsidP="00D008EC">
      <w:pPr>
        <w:spacing w:after="30" w:line="360" w:lineRule="auto"/>
        <w:jc w:val="both"/>
        <w:rPr>
          <w:rFonts w:ascii="Arial" w:hAnsi="Arial" w:cs="Arial"/>
          <w:sz w:val="24"/>
          <w:szCs w:val="24"/>
          <w:u w:val="single"/>
        </w:rPr>
      </w:pPr>
    </w:p>
    <w:p w14:paraId="03059C48" w14:textId="09491841" w:rsidR="00C12B11" w:rsidRDefault="00C12B11" w:rsidP="00D008EC">
      <w:pPr>
        <w:spacing w:after="30" w:line="360" w:lineRule="auto"/>
        <w:jc w:val="both"/>
        <w:rPr>
          <w:rFonts w:ascii="Arial" w:hAnsi="Arial" w:cs="Arial"/>
          <w:sz w:val="24"/>
          <w:szCs w:val="24"/>
          <w:u w:val="single"/>
        </w:rPr>
      </w:pPr>
    </w:p>
    <w:p w14:paraId="54341B87" w14:textId="6E10F76D" w:rsidR="00C12B11" w:rsidRDefault="00C12B11" w:rsidP="00D008EC">
      <w:pPr>
        <w:spacing w:after="30" w:line="360" w:lineRule="auto"/>
        <w:jc w:val="both"/>
        <w:rPr>
          <w:rFonts w:ascii="Arial" w:hAnsi="Arial" w:cs="Arial"/>
          <w:sz w:val="24"/>
          <w:szCs w:val="24"/>
          <w:u w:val="single"/>
        </w:rPr>
      </w:pPr>
    </w:p>
    <w:p w14:paraId="1BF10903" w14:textId="08F367AC" w:rsidR="00C12B11" w:rsidRDefault="00C12B11" w:rsidP="00D008EC">
      <w:pPr>
        <w:spacing w:after="30" w:line="360" w:lineRule="auto"/>
        <w:jc w:val="both"/>
        <w:rPr>
          <w:rFonts w:ascii="Arial" w:hAnsi="Arial" w:cs="Arial"/>
          <w:sz w:val="24"/>
          <w:szCs w:val="24"/>
          <w:u w:val="single"/>
        </w:rPr>
      </w:pPr>
    </w:p>
    <w:p w14:paraId="7CDCF212" w14:textId="433F8C68" w:rsidR="00C12B11" w:rsidRDefault="00C12B11" w:rsidP="00D008EC">
      <w:pPr>
        <w:spacing w:after="30" w:line="360" w:lineRule="auto"/>
        <w:jc w:val="both"/>
        <w:rPr>
          <w:rFonts w:ascii="Arial" w:hAnsi="Arial" w:cs="Arial"/>
          <w:sz w:val="24"/>
          <w:szCs w:val="24"/>
          <w:u w:val="single"/>
        </w:rPr>
      </w:pPr>
    </w:p>
    <w:p w14:paraId="77FA52F6" w14:textId="594D97C2" w:rsidR="00C12B11" w:rsidRDefault="00C12B11" w:rsidP="00D008EC">
      <w:pPr>
        <w:spacing w:after="30" w:line="360" w:lineRule="auto"/>
        <w:jc w:val="both"/>
        <w:rPr>
          <w:rFonts w:ascii="Arial" w:hAnsi="Arial" w:cs="Arial"/>
          <w:sz w:val="24"/>
          <w:szCs w:val="24"/>
          <w:u w:val="single"/>
        </w:rPr>
      </w:pPr>
    </w:p>
    <w:p w14:paraId="10C3D900" w14:textId="77777777" w:rsidR="00C12B11" w:rsidRDefault="00C12B11" w:rsidP="00D008EC">
      <w:pPr>
        <w:spacing w:after="30" w:line="360" w:lineRule="auto"/>
        <w:jc w:val="both"/>
        <w:rPr>
          <w:rFonts w:ascii="Arial" w:hAnsi="Arial" w:cs="Arial"/>
          <w:sz w:val="24"/>
          <w:szCs w:val="24"/>
          <w:u w:val="single"/>
        </w:rPr>
      </w:pPr>
    </w:p>
    <w:p w14:paraId="15C289BA" w14:textId="185B5123" w:rsidR="00066E96" w:rsidRPr="00772E85" w:rsidRDefault="00772E85" w:rsidP="00D008EC">
      <w:pPr>
        <w:spacing w:after="30" w:line="360" w:lineRule="auto"/>
        <w:jc w:val="both"/>
        <w:rPr>
          <w:rFonts w:ascii="Arial" w:hAnsi="Arial" w:cs="Arial"/>
          <w:sz w:val="24"/>
          <w:szCs w:val="24"/>
          <w:u w:val="single"/>
        </w:rPr>
      </w:pPr>
      <w:r>
        <w:rPr>
          <w:rFonts w:ascii="Arial" w:hAnsi="Arial" w:cs="Arial"/>
          <w:sz w:val="24"/>
          <w:szCs w:val="24"/>
          <w:u w:val="single"/>
        </w:rPr>
        <w:t>iii.</w:t>
      </w:r>
      <w:r w:rsidR="002B0AD9">
        <w:rPr>
          <w:rFonts w:ascii="Arial" w:hAnsi="Arial" w:cs="Arial"/>
          <w:sz w:val="24"/>
          <w:szCs w:val="24"/>
          <w:u w:val="single"/>
        </w:rPr>
        <w:t xml:space="preserve"> How is the SCAN analysis used as an investigative technique?</w:t>
      </w:r>
    </w:p>
    <w:p w14:paraId="1A308798" w14:textId="27261546" w:rsidR="007B04A8" w:rsidRDefault="007B04A8" w:rsidP="00D008EC">
      <w:pPr>
        <w:spacing w:after="30" w:line="360" w:lineRule="auto"/>
        <w:jc w:val="both"/>
        <w:rPr>
          <w:rFonts w:ascii="Arial" w:hAnsi="Arial" w:cs="Arial"/>
          <w:sz w:val="24"/>
          <w:szCs w:val="24"/>
        </w:rPr>
      </w:pPr>
    </w:p>
    <w:p w14:paraId="35376D38" w14:textId="63BAD333" w:rsidR="00AC27AB" w:rsidRDefault="004D26FC" w:rsidP="00E80870">
      <w:pPr>
        <w:spacing w:after="30" w:line="360" w:lineRule="auto"/>
        <w:jc w:val="both"/>
        <w:rPr>
          <w:rFonts w:ascii="Arial" w:hAnsi="Arial" w:cs="Arial"/>
          <w:sz w:val="24"/>
          <w:szCs w:val="24"/>
        </w:rPr>
      </w:pPr>
      <w:r>
        <w:rPr>
          <w:rFonts w:ascii="Arial" w:hAnsi="Arial" w:cs="Arial"/>
          <w:sz w:val="24"/>
          <w:szCs w:val="24"/>
        </w:rPr>
        <w:t>SCAN analysis stands for Scientific Content Analysis. It focusses on determining if facts are being omitted or are deceptive rather than being focussed on proving truthfulness. There are a range of techniques used and experts have found it to be as successful as polygraphs in determining truthfulness or otherwise.</w:t>
      </w:r>
    </w:p>
    <w:p w14:paraId="114538B3" w14:textId="279CF775" w:rsidR="00C12B11" w:rsidRDefault="00C12B11" w:rsidP="00E80870">
      <w:pPr>
        <w:spacing w:after="30" w:line="360" w:lineRule="auto"/>
        <w:jc w:val="both"/>
        <w:rPr>
          <w:rFonts w:ascii="Arial" w:hAnsi="Arial" w:cs="Arial"/>
          <w:sz w:val="24"/>
          <w:szCs w:val="24"/>
        </w:rPr>
      </w:pPr>
    </w:p>
    <w:p w14:paraId="4BCE0178" w14:textId="0E9FDF61" w:rsidR="00C12B11" w:rsidRDefault="00C12B11" w:rsidP="00E80870">
      <w:pPr>
        <w:spacing w:after="30" w:line="360" w:lineRule="auto"/>
        <w:jc w:val="both"/>
        <w:rPr>
          <w:rFonts w:ascii="Arial" w:hAnsi="Arial" w:cs="Arial"/>
          <w:sz w:val="24"/>
          <w:szCs w:val="24"/>
        </w:rPr>
      </w:pPr>
      <w:r>
        <w:rPr>
          <w:rFonts w:ascii="Arial" w:hAnsi="Arial" w:cs="Arial"/>
          <w:sz w:val="24"/>
          <w:szCs w:val="24"/>
        </w:rPr>
        <w:t>It is useful because most fraudsters do not lie outright, rather they omit salient facts or distort the truth to suit their purposes. SCAN analysis will work but only if a baseline is established of truth telling by the interviewee which is unambiguous. This can be established by asking standard questions that the interviewer already knows the answers to.</w:t>
      </w:r>
    </w:p>
    <w:p w14:paraId="4EFF2830" w14:textId="77777777" w:rsidR="00BA22B5" w:rsidRDefault="00BA22B5" w:rsidP="00D008EC">
      <w:pPr>
        <w:spacing w:after="30" w:line="360" w:lineRule="auto"/>
        <w:jc w:val="both"/>
        <w:rPr>
          <w:rFonts w:ascii="Arial" w:hAnsi="Arial" w:cs="Arial"/>
          <w:sz w:val="24"/>
          <w:szCs w:val="24"/>
          <w:u w:val="single"/>
        </w:rPr>
      </w:pPr>
    </w:p>
    <w:p w14:paraId="29478352" w14:textId="77777777" w:rsidR="00BA22B5" w:rsidRDefault="00BA22B5" w:rsidP="00D008EC">
      <w:pPr>
        <w:spacing w:after="30" w:line="360" w:lineRule="auto"/>
        <w:jc w:val="both"/>
        <w:rPr>
          <w:rFonts w:ascii="Arial" w:hAnsi="Arial" w:cs="Arial"/>
          <w:sz w:val="24"/>
          <w:szCs w:val="24"/>
          <w:u w:val="single"/>
        </w:rPr>
      </w:pPr>
    </w:p>
    <w:p w14:paraId="1E22041D" w14:textId="27E217E2" w:rsidR="001B4BAD" w:rsidRPr="00187B80" w:rsidRDefault="00772E85" w:rsidP="00D008EC">
      <w:pPr>
        <w:spacing w:after="30" w:line="360" w:lineRule="auto"/>
        <w:jc w:val="both"/>
        <w:rPr>
          <w:rFonts w:ascii="Arial" w:hAnsi="Arial" w:cs="Arial"/>
          <w:sz w:val="24"/>
          <w:szCs w:val="24"/>
          <w:u w:val="single"/>
        </w:rPr>
      </w:pPr>
      <w:r>
        <w:rPr>
          <w:rFonts w:ascii="Arial" w:hAnsi="Arial" w:cs="Arial"/>
          <w:sz w:val="24"/>
          <w:szCs w:val="24"/>
          <w:u w:val="single"/>
        </w:rPr>
        <w:t>iv</w:t>
      </w:r>
      <w:r w:rsidR="00066E96" w:rsidRPr="003D66F6">
        <w:rPr>
          <w:rFonts w:ascii="Arial" w:hAnsi="Arial" w:cs="Arial"/>
          <w:sz w:val="24"/>
          <w:szCs w:val="24"/>
          <w:u w:val="single"/>
        </w:rPr>
        <w:t xml:space="preserve">. </w:t>
      </w:r>
      <w:r w:rsidR="00E80870">
        <w:rPr>
          <w:rFonts w:ascii="Arial" w:hAnsi="Arial" w:cs="Arial"/>
          <w:sz w:val="24"/>
          <w:szCs w:val="24"/>
          <w:u w:val="single"/>
        </w:rPr>
        <w:t>W</w:t>
      </w:r>
      <w:r w:rsidR="002B0AD9">
        <w:rPr>
          <w:rFonts w:ascii="Arial" w:hAnsi="Arial" w:cs="Arial"/>
          <w:sz w:val="24"/>
          <w:szCs w:val="24"/>
          <w:u w:val="single"/>
        </w:rPr>
        <w:t>hat are visual assessing cues? How do eyes of the victim help the interviewer?</w:t>
      </w:r>
    </w:p>
    <w:p w14:paraId="2AE0CE74" w14:textId="51B09822" w:rsidR="000B2800" w:rsidRDefault="000B2800" w:rsidP="00D008EC">
      <w:pPr>
        <w:spacing w:after="30" w:line="360" w:lineRule="auto"/>
        <w:jc w:val="both"/>
        <w:rPr>
          <w:rFonts w:ascii="Arial" w:hAnsi="Arial" w:cs="Arial"/>
          <w:sz w:val="24"/>
          <w:szCs w:val="24"/>
          <w:u w:val="single"/>
        </w:rPr>
      </w:pPr>
    </w:p>
    <w:p w14:paraId="463EB6F9" w14:textId="1EF79C52" w:rsidR="002B0AD9" w:rsidRDefault="00C12B11" w:rsidP="002B0AD9">
      <w:pPr>
        <w:spacing w:after="30" w:line="360" w:lineRule="auto"/>
        <w:jc w:val="both"/>
        <w:rPr>
          <w:rFonts w:ascii="Arial" w:hAnsi="Arial" w:cs="Arial"/>
          <w:sz w:val="24"/>
          <w:szCs w:val="24"/>
        </w:rPr>
      </w:pPr>
      <w:r>
        <w:rPr>
          <w:rFonts w:ascii="Arial" w:hAnsi="Arial" w:cs="Arial"/>
          <w:sz w:val="24"/>
          <w:szCs w:val="24"/>
        </w:rPr>
        <w:t>Visual Accessing Cues (VAC) is the language of the eyes through their movement. Experts believe that understanding eye movements is a more reliable indicator of the truth than other techniques. However, this only works in right handed people so the interviewer must determine the right or left handedness of the interviewee before the interview.</w:t>
      </w:r>
    </w:p>
    <w:p w14:paraId="1C34AAC4" w14:textId="2B87E4CA" w:rsidR="00C12B11" w:rsidRDefault="00C12B11" w:rsidP="002B0AD9">
      <w:pPr>
        <w:spacing w:after="30" w:line="360" w:lineRule="auto"/>
        <w:jc w:val="both"/>
        <w:rPr>
          <w:rFonts w:ascii="Arial" w:hAnsi="Arial" w:cs="Arial"/>
          <w:sz w:val="24"/>
          <w:szCs w:val="24"/>
        </w:rPr>
      </w:pPr>
    </w:p>
    <w:p w14:paraId="1760ED15" w14:textId="5B82ADBC" w:rsidR="00C12B11" w:rsidRDefault="00C12B11" w:rsidP="002B0AD9">
      <w:pPr>
        <w:spacing w:after="30" w:line="360" w:lineRule="auto"/>
        <w:jc w:val="both"/>
        <w:rPr>
          <w:rFonts w:ascii="Arial" w:hAnsi="Arial" w:cs="Arial"/>
          <w:sz w:val="24"/>
          <w:szCs w:val="24"/>
        </w:rPr>
      </w:pPr>
      <w:r>
        <w:rPr>
          <w:rFonts w:ascii="Arial" w:hAnsi="Arial" w:cs="Arial"/>
          <w:sz w:val="24"/>
          <w:szCs w:val="24"/>
        </w:rPr>
        <w:t>In terms of indicators, widely accepted explanations for eye movements include some of the following; staring down can indicate defeat or guilt, eye movement left and upwards is recall of memories in the past and left movement towards the ear is recall of sounds relating to memory. Eye movement to the right and up is future thinking and can indicate lying.</w:t>
      </w:r>
    </w:p>
    <w:p w14:paraId="3F4FF17E" w14:textId="77777777" w:rsidR="00C12B11" w:rsidRDefault="00C12B11" w:rsidP="002B0AD9">
      <w:pPr>
        <w:spacing w:after="30" w:line="360" w:lineRule="auto"/>
        <w:jc w:val="both"/>
        <w:rPr>
          <w:rFonts w:ascii="Arial" w:hAnsi="Arial" w:cs="Arial"/>
          <w:sz w:val="24"/>
          <w:szCs w:val="24"/>
        </w:rPr>
      </w:pPr>
    </w:p>
    <w:p w14:paraId="6BFC310C" w14:textId="27E41D66" w:rsidR="00187B80" w:rsidRDefault="00187B80" w:rsidP="00D008EC">
      <w:pPr>
        <w:spacing w:after="30" w:line="360" w:lineRule="auto"/>
        <w:jc w:val="both"/>
        <w:rPr>
          <w:rFonts w:ascii="Arial" w:hAnsi="Arial" w:cs="Arial"/>
          <w:sz w:val="24"/>
          <w:szCs w:val="24"/>
          <w:u w:val="single"/>
        </w:rPr>
      </w:pPr>
    </w:p>
    <w:p w14:paraId="283C0DFB" w14:textId="743E5E59" w:rsidR="00E80870" w:rsidRDefault="00E80870" w:rsidP="00D008EC">
      <w:pPr>
        <w:spacing w:after="30" w:line="360" w:lineRule="auto"/>
        <w:jc w:val="both"/>
        <w:rPr>
          <w:rFonts w:ascii="Arial" w:hAnsi="Arial" w:cs="Arial"/>
          <w:sz w:val="24"/>
          <w:szCs w:val="24"/>
          <w:u w:val="single"/>
        </w:rPr>
      </w:pPr>
    </w:p>
    <w:p w14:paraId="17B680F5" w14:textId="77777777" w:rsidR="002A2FE4" w:rsidRDefault="002A2FE4" w:rsidP="00D008EC">
      <w:pPr>
        <w:spacing w:after="30" w:line="360" w:lineRule="auto"/>
        <w:jc w:val="both"/>
        <w:rPr>
          <w:rFonts w:ascii="Arial" w:hAnsi="Arial" w:cs="Arial"/>
          <w:sz w:val="24"/>
          <w:szCs w:val="24"/>
          <w:u w:val="single"/>
        </w:rPr>
      </w:pPr>
    </w:p>
    <w:p w14:paraId="4F276A11" w14:textId="54F16139" w:rsidR="004C5C07" w:rsidRPr="00187B80" w:rsidRDefault="00772E85" w:rsidP="00D008EC">
      <w:pPr>
        <w:spacing w:after="30" w:line="360" w:lineRule="auto"/>
        <w:jc w:val="both"/>
        <w:rPr>
          <w:rFonts w:ascii="Arial" w:hAnsi="Arial" w:cs="Arial"/>
          <w:sz w:val="24"/>
          <w:szCs w:val="24"/>
          <w:u w:val="single"/>
        </w:rPr>
      </w:pPr>
      <w:r>
        <w:rPr>
          <w:rFonts w:ascii="Arial" w:hAnsi="Arial" w:cs="Arial"/>
          <w:sz w:val="24"/>
          <w:szCs w:val="24"/>
          <w:u w:val="single"/>
        </w:rPr>
        <w:t>v</w:t>
      </w:r>
      <w:r w:rsidR="00066E96" w:rsidRPr="003D66F6">
        <w:rPr>
          <w:rFonts w:ascii="Arial" w:hAnsi="Arial" w:cs="Arial"/>
          <w:sz w:val="24"/>
          <w:szCs w:val="24"/>
          <w:u w:val="single"/>
        </w:rPr>
        <w:t xml:space="preserve">. </w:t>
      </w:r>
      <w:r w:rsidR="002B0AD9">
        <w:rPr>
          <w:rFonts w:ascii="Arial" w:hAnsi="Arial" w:cs="Arial"/>
          <w:sz w:val="24"/>
          <w:szCs w:val="24"/>
          <w:u w:val="single"/>
        </w:rPr>
        <w:t>In addition to body language there are other cues which help to identify lies. What are these?</w:t>
      </w:r>
    </w:p>
    <w:p w14:paraId="46E8CEF8" w14:textId="77777777" w:rsidR="002B0AD9" w:rsidRDefault="002B0AD9" w:rsidP="002B0AD9">
      <w:pPr>
        <w:spacing w:after="30" w:line="360" w:lineRule="auto"/>
        <w:jc w:val="both"/>
        <w:rPr>
          <w:rFonts w:ascii="Arial" w:hAnsi="Arial" w:cs="Arial"/>
          <w:sz w:val="24"/>
          <w:szCs w:val="24"/>
        </w:rPr>
      </w:pPr>
    </w:p>
    <w:p w14:paraId="33E87E96" w14:textId="7C0E205A" w:rsidR="00156487" w:rsidRDefault="00C12B11" w:rsidP="002B0AD9">
      <w:pPr>
        <w:spacing w:after="30" w:line="360" w:lineRule="auto"/>
        <w:jc w:val="both"/>
        <w:rPr>
          <w:rFonts w:ascii="Arial" w:hAnsi="Arial" w:cs="Arial"/>
          <w:sz w:val="24"/>
          <w:szCs w:val="24"/>
        </w:rPr>
      </w:pPr>
      <w:r>
        <w:rPr>
          <w:rFonts w:ascii="Arial" w:hAnsi="Arial" w:cs="Arial"/>
          <w:sz w:val="24"/>
          <w:szCs w:val="24"/>
        </w:rPr>
        <w:t xml:space="preserve">There are other deception cues which an interviewee may give away. One is the omission of details around the specific area of fraud or action, this can be detected in looking at the amount of detail given for example for actions leading up to the fraud and actions afterwards. </w:t>
      </w:r>
      <w:r w:rsidR="00D008F3">
        <w:rPr>
          <w:rFonts w:ascii="Arial" w:hAnsi="Arial" w:cs="Arial"/>
          <w:sz w:val="24"/>
          <w:szCs w:val="24"/>
        </w:rPr>
        <w:t>T</w:t>
      </w:r>
      <w:r>
        <w:rPr>
          <w:rFonts w:ascii="Arial" w:hAnsi="Arial" w:cs="Arial"/>
          <w:sz w:val="24"/>
          <w:szCs w:val="24"/>
        </w:rPr>
        <w:t>hese will have more details than the actions around the fraud as the interviewee will not want the focus on these actions.</w:t>
      </w:r>
    </w:p>
    <w:p w14:paraId="4563CA45" w14:textId="20537FBA" w:rsidR="00C12B11" w:rsidRDefault="00C12B11" w:rsidP="002B0AD9">
      <w:pPr>
        <w:spacing w:after="30" w:line="360" w:lineRule="auto"/>
        <w:jc w:val="both"/>
        <w:rPr>
          <w:rFonts w:ascii="Arial" w:hAnsi="Arial" w:cs="Arial"/>
          <w:sz w:val="24"/>
          <w:szCs w:val="24"/>
        </w:rPr>
      </w:pPr>
    </w:p>
    <w:p w14:paraId="3E57C110" w14:textId="741CB685" w:rsidR="00C12B11" w:rsidRPr="004C5022" w:rsidRDefault="00C12B11" w:rsidP="002B0AD9">
      <w:pPr>
        <w:spacing w:after="30" w:line="360" w:lineRule="auto"/>
        <w:jc w:val="both"/>
        <w:rPr>
          <w:rFonts w:ascii="Arial" w:hAnsi="Arial" w:cs="Arial"/>
          <w:b/>
          <w:sz w:val="24"/>
          <w:szCs w:val="24"/>
        </w:rPr>
      </w:pPr>
      <w:r>
        <w:rPr>
          <w:rFonts w:ascii="Arial" w:hAnsi="Arial" w:cs="Arial"/>
          <w:sz w:val="24"/>
          <w:szCs w:val="24"/>
        </w:rPr>
        <w:t xml:space="preserve">Other cues include emotional states where the fraudster will not want to touch the interviewer, for example shaking hands. Phrasing of comments and answers can also be an indicator, where changes in speech from </w:t>
      </w:r>
      <w:proofErr w:type="gramStart"/>
      <w:r w:rsidR="00D008F3">
        <w:rPr>
          <w:rFonts w:ascii="Arial" w:hAnsi="Arial" w:cs="Arial"/>
          <w:sz w:val="24"/>
          <w:szCs w:val="24"/>
        </w:rPr>
        <w:t>“my”</w:t>
      </w:r>
      <w:proofErr w:type="gramEnd"/>
      <w:r w:rsidR="00D008F3">
        <w:rPr>
          <w:rFonts w:ascii="Arial" w:hAnsi="Arial" w:cs="Arial"/>
          <w:sz w:val="24"/>
          <w:szCs w:val="24"/>
        </w:rPr>
        <w:t xml:space="preserve"> to “the” to depersonalise something being discussed. Finally, inconsistent body movements to the answers to questions can be very simplistic but a strong giveaway, for example answering no to a question while nodding the head.</w:t>
      </w:r>
    </w:p>
    <w:p w14:paraId="1F720534" w14:textId="44FC22F8" w:rsidR="002A2FE4" w:rsidRDefault="002A2FE4" w:rsidP="00D008EC">
      <w:pPr>
        <w:spacing w:after="30" w:line="360" w:lineRule="auto"/>
        <w:jc w:val="both"/>
        <w:rPr>
          <w:rFonts w:ascii="Arial" w:hAnsi="Arial" w:cs="Arial"/>
          <w:sz w:val="24"/>
          <w:szCs w:val="24"/>
          <w:u w:val="single"/>
        </w:rPr>
      </w:pPr>
    </w:p>
    <w:p w14:paraId="17D64AC1" w14:textId="12FE8C9B" w:rsidR="00D008F3" w:rsidRDefault="00D008F3" w:rsidP="00D008EC">
      <w:pPr>
        <w:spacing w:after="30" w:line="360" w:lineRule="auto"/>
        <w:jc w:val="both"/>
        <w:rPr>
          <w:rFonts w:ascii="Arial" w:hAnsi="Arial" w:cs="Arial"/>
          <w:sz w:val="24"/>
          <w:szCs w:val="24"/>
          <w:u w:val="single"/>
        </w:rPr>
      </w:pPr>
    </w:p>
    <w:p w14:paraId="4A64DC84" w14:textId="1A6C955D" w:rsidR="00D008F3" w:rsidRDefault="00D008F3" w:rsidP="00D008EC">
      <w:pPr>
        <w:spacing w:after="30" w:line="360" w:lineRule="auto"/>
        <w:jc w:val="both"/>
        <w:rPr>
          <w:rFonts w:ascii="Arial" w:hAnsi="Arial" w:cs="Arial"/>
          <w:sz w:val="24"/>
          <w:szCs w:val="24"/>
          <w:u w:val="single"/>
        </w:rPr>
      </w:pPr>
    </w:p>
    <w:p w14:paraId="52AAC95B" w14:textId="7CFB8737" w:rsidR="00D008F3" w:rsidRDefault="00D008F3" w:rsidP="00D008EC">
      <w:pPr>
        <w:spacing w:after="30" w:line="360" w:lineRule="auto"/>
        <w:jc w:val="both"/>
        <w:rPr>
          <w:rFonts w:ascii="Arial" w:hAnsi="Arial" w:cs="Arial"/>
          <w:sz w:val="24"/>
          <w:szCs w:val="24"/>
          <w:u w:val="single"/>
        </w:rPr>
      </w:pPr>
    </w:p>
    <w:p w14:paraId="587F3D0B" w14:textId="2455B6C6" w:rsidR="00D008F3" w:rsidRDefault="00D008F3" w:rsidP="00D008EC">
      <w:pPr>
        <w:spacing w:after="30" w:line="360" w:lineRule="auto"/>
        <w:jc w:val="both"/>
        <w:rPr>
          <w:rFonts w:ascii="Arial" w:hAnsi="Arial" w:cs="Arial"/>
          <w:sz w:val="24"/>
          <w:szCs w:val="24"/>
          <w:u w:val="single"/>
        </w:rPr>
      </w:pPr>
    </w:p>
    <w:p w14:paraId="0751935D" w14:textId="5F8F0A8F" w:rsidR="00D008F3" w:rsidRDefault="00D008F3" w:rsidP="00D008EC">
      <w:pPr>
        <w:spacing w:after="30" w:line="360" w:lineRule="auto"/>
        <w:jc w:val="both"/>
        <w:rPr>
          <w:rFonts w:ascii="Arial" w:hAnsi="Arial" w:cs="Arial"/>
          <w:sz w:val="24"/>
          <w:szCs w:val="24"/>
          <w:u w:val="single"/>
        </w:rPr>
      </w:pPr>
    </w:p>
    <w:p w14:paraId="0D94FD7F" w14:textId="27CDBA0B" w:rsidR="00D008F3" w:rsidRDefault="00D008F3" w:rsidP="00D008EC">
      <w:pPr>
        <w:spacing w:after="30" w:line="360" w:lineRule="auto"/>
        <w:jc w:val="both"/>
        <w:rPr>
          <w:rFonts w:ascii="Arial" w:hAnsi="Arial" w:cs="Arial"/>
          <w:sz w:val="24"/>
          <w:szCs w:val="24"/>
          <w:u w:val="single"/>
        </w:rPr>
      </w:pPr>
    </w:p>
    <w:p w14:paraId="1A6707B9" w14:textId="7DA001DF" w:rsidR="00D008F3" w:rsidRDefault="00D008F3" w:rsidP="00D008EC">
      <w:pPr>
        <w:spacing w:after="30" w:line="360" w:lineRule="auto"/>
        <w:jc w:val="both"/>
        <w:rPr>
          <w:rFonts w:ascii="Arial" w:hAnsi="Arial" w:cs="Arial"/>
          <w:sz w:val="24"/>
          <w:szCs w:val="24"/>
          <w:u w:val="single"/>
        </w:rPr>
      </w:pPr>
    </w:p>
    <w:p w14:paraId="7E74B4A7" w14:textId="5E43798E" w:rsidR="00D008F3" w:rsidRDefault="00D008F3" w:rsidP="00D008EC">
      <w:pPr>
        <w:spacing w:after="30" w:line="360" w:lineRule="auto"/>
        <w:jc w:val="both"/>
        <w:rPr>
          <w:rFonts w:ascii="Arial" w:hAnsi="Arial" w:cs="Arial"/>
          <w:sz w:val="24"/>
          <w:szCs w:val="24"/>
          <w:u w:val="single"/>
        </w:rPr>
      </w:pPr>
    </w:p>
    <w:p w14:paraId="5D9B2569" w14:textId="23F70B68" w:rsidR="00D008F3" w:rsidRDefault="00D008F3" w:rsidP="00D008EC">
      <w:pPr>
        <w:spacing w:after="30" w:line="360" w:lineRule="auto"/>
        <w:jc w:val="both"/>
        <w:rPr>
          <w:rFonts w:ascii="Arial" w:hAnsi="Arial" w:cs="Arial"/>
          <w:sz w:val="24"/>
          <w:szCs w:val="24"/>
          <w:u w:val="single"/>
        </w:rPr>
      </w:pPr>
    </w:p>
    <w:p w14:paraId="577D5B96" w14:textId="7F2F7C47" w:rsidR="00D008F3" w:rsidRDefault="00D008F3" w:rsidP="00D008EC">
      <w:pPr>
        <w:spacing w:after="30" w:line="360" w:lineRule="auto"/>
        <w:jc w:val="both"/>
        <w:rPr>
          <w:rFonts w:ascii="Arial" w:hAnsi="Arial" w:cs="Arial"/>
          <w:sz w:val="24"/>
          <w:szCs w:val="24"/>
          <w:u w:val="single"/>
        </w:rPr>
      </w:pPr>
    </w:p>
    <w:p w14:paraId="5BBFBA7C" w14:textId="65620947" w:rsidR="00D008F3" w:rsidRDefault="00D008F3" w:rsidP="00D008EC">
      <w:pPr>
        <w:spacing w:after="30" w:line="360" w:lineRule="auto"/>
        <w:jc w:val="both"/>
        <w:rPr>
          <w:rFonts w:ascii="Arial" w:hAnsi="Arial" w:cs="Arial"/>
          <w:sz w:val="24"/>
          <w:szCs w:val="24"/>
          <w:u w:val="single"/>
        </w:rPr>
      </w:pPr>
    </w:p>
    <w:p w14:paraId="7D0AC7A6" w14:textId="219A29DC" w:rsidR="00D008F3" w:rsidRDefault="00D008F3" w:rsidP="00D008EC">
      <w:pPr>
        <w:spacing w:after="30" w:line="360" w:lineRule="auto"/>
        <w:jc w:val="both"/>
        <w:rPr>
          <w:rFonts w:ascii="Arial" w:hAnsi="Arial" w:cs="Arial"/>
          <w:sz w:val="24"/>
          <w:szCs w:val="24"/>
          <w:u w:val="single"/>
        </w:rPr>
      </w:pPr>
    </w:p>
    <w:p w14:paraId="3244AED2" w14:textId="0FF37639" w:rsidR="00D008F3" w:rsidRDefault="00D008F3" w:rsidP="00D008EC">
      <w:pPr>
        <w:spacing w:after="30" w:line="360" w:lineRule="auto"/>
        <w:jc w:val="both"/>
        <w:rPr>
          <w:rFonts w:ascii="Arial" w:hAnsi="Arial" w:cs="Arial"/>
          <w:sz w:val="24"/>
          <w:szCs w:val="24"/>
          <w:u w:val="single"/>
        </w:rPr>
      </w:pPr>
    </w:p>
    <w:p w14:paraId="0A0B2A93" w14:textId="696CEFEA" w:rsidR="00D008F3" w:rsidRDefault="00D008F3" w:rsidP="00D008EC">
      <w:pPr>
        <w:spacing w:after="30" w:line="360" w:lineRule="auto"/>
        <w:jc w:val="both"/>
        <w:rPr>
          <w:rFonts w:ascii="Arial" w:hAnsi="Arial" w:cs="Arial"/>
          <w:sz w:val="24"/>
          <w:szCs w:val="24"/>
          <w:u w:val="single"/>
        </w:rPr>
      </w:pPr>
    </w:p>
    <w:p w14:paraId="133CCBC9" w14:textId="77777777" w:rsidR="00D008F3" w:rsidRDefault="00D008F3" w:rsidP="00D008EC">
      <w:pPr>
        <w:spacing w:after="30" w:line="360" w:lineRule="auto"/>
        <w:jc w:val="both"/>
        <w:rPr>
          <w:rFonts w:ascii="Arial" w:hAnsi="Arial" w:cs="Arial"/>
          <w:sz w:val="24"/>
          <w:szCs w:val="24"/>
          <w:u w:val="single"/>
        </w:rPr>
      </w:pPr>
    </w:p>
    <w:p w14:paraId="2AEA4834" w14:textId="05CB83AF" w:rsidR="00946FFE" w:rsidRPr="00187B80" w:rsidRDefault="003F5840" w:rsidP="00D008EC">
      <w:pPr>
        <w:spacing w:after="30" w:line="360" w:lineRule="auto"/>
        <w:jc w:val="both"/>
        <w:rPr>
          <w:rFonts w:ascii="Arial" w:hAnsi="Arial" w:cs="Arial"/>
          <w:sz w:val="24"/>
          <w:szCs w:val="24"/>
          <w:u w:val="single"/>
        </w:rPr>
      </w:pPr>
      <w:r>
        <w:rPr>
          <w:rFonts w:ascii="Arial" w:hAnsi="Arial" w:cs="Arial"/>
          <w:sz w:val="24"/>
          <w:szCs w:val="24"/>
          <w:u w:val="single"/>
        </w:rPr>
        <w:t>2.</w:t>
      </w:r>
      <w:r w:rsidR="00187B80">
        <w:rPr>
          <w:rFonts w:ascii="Arial" w:hAnsi="Arial" w:cs="Arial"/>
          <w:sz w:val="24"/>
          <w:szCs w:val="24"/>
          <w:u w:val="single"/>
        </w:rPr>
        <w:t xml:space="preserve"> </w:t>
      </w:r>
      <w:r w:rsidR="002B0AD9">
        <w:rPr>
          <w:rFonts w:ascii="Arial" w:hAnsi="Arial" w:cs="Arial"/>
          <w:sz w:val="24"/>
          <w:szCs w:val="24"/>
          <w:u w:val="single"/>
        </w:rPr>
        <w:t>Asking questions in an audit is different from asking questions in fraud investigations. Discuss this.</w:t>
      </w:r>
      <w:r>
        <w:rPr>
          <w:rFonts w:ascii="Arial" w:hAnsi="Arial" w:cs="Arial"/>
          <w:sz w:val="24"/>
          <w:szCs w:val="24"/>
          <w:u w:val="single"/>
        </w:rPr>
        <w:t xml:space="preserve"> </w:t>
      </w:r>
    </w:p>
    <w:p w14:paraId="624EDCC9" w14:textId="498E30A2" w:rsidR="00946FFE" w:rsidRDefault="00946FFE" w:rsidP="00D008EC">
      <w:pPr>
        <w:spacing w:after="30" w:line="360" w:lineRule="auto"/>
        <w:jc w:val="both"/>
        <w:rPr>
          <w:rFonts w:ascii="Arial" w:hAnsi="Arial" w:cs="Arial"/>
          <w:b/>
          <w:sz w:val="24"/>
          <w:szCs w:val="24"/>
          <w:u w:val="single"/>
        </w:rPr>
      </w:pPr>
    </w:p>
    <w:p w14:paraId="02C8BDB8" w14:textId="09B8259F" w:rsidR="002C18EB" w:rsidRDefault="00BE21C5" w:rsidP="002B0AD9">
      <w:pPr>
        <w:spacing w:after="30" w:line="360" w:lineRule="auto"/>
        <w:jc w:val="both"/>
        <w:rPr>
          <w:rFonts w:ascii="Arial" w:hAnsi="Arial" w:cs="Arial"/>
          <w:sz w:val="24"/>
          <w:szCs w:val="24"/>
        </w:rPr>
      </w:pPr>
      <w:r>
        <w:rPr>
          <w:rFonts w:ascii="Arial" w:hAnsi="Arial" w:cs="Arial"/>
          <w:sz w:val="24"/>
          <w:szCs w:val="24"/>
        </w:rPr>
        <w:t>Audit questions are typically straightforward, where the auditor is looking for an explanation regarding the documentation provided by the client to explain accounting practices as well as the basis for numbers and variances year on year in the financial statements. The main purpose is to confirm that there are no material misstatements to the accounts.</w:t>
      </w:r>
    </w:p>
    <w:p w14:paraId="788807BF" w14:textId="159E1311" w:rsidR="00BE21C5" w:rsidRDefault="00BE21C5" w:rsidP="002B0AD9">
      <w:pPr>
        <w:spacing w:after="30" w:line="360" w:lineRule="auto"/>
        <w:jc w:val="both"/>
        <w:rPr>
          <w:rFonts w:ascii="Arial" w:hAnsi="Arial" w:cs="Arial"/>
          <w:sz w:val="24"/>
          <w:szCs w:val="24"/>
        </w:rPr>
      </w:pPr>
    </w:p>
    <w:p w14:paraId="57FCF21D" w14:textId="08A1935E" w:rsidR="00BE21C5" w:rsidRDefault="00BE21C5" w:rsidP="002B0AD9">
      <w:pPr>
        <w:spacing w:after="30" w:line="360" w:lineRule="auto"/>
        <w:jc w:val="both"/>
        <w:rPr>
          <w:rFonts w:ascii="Arial" w:hAnsi="Arial" w:cs="Arial"/>
          <w:sz w:val="24"/>
          <w:szCs w:val="24"/>
        </w:rPr>
      </w:pPr>
      <w:r>
        <w:rPr>
          <w:rFonts w:ascii="Arial" w:hAnsi="Arial" w:cs="Arial"/>
          <w:sz w:val="24"/>
          <w:szCs w:val="24"/>
        </w:rPr>
        <w:t>Normally these questions are limited in scope to the financial statements and practices of the company; it would be considered unusual to have lawyers or other such counsel present.</w:t>
      </w:r>
      <w:r w:rsidR="00FA6DBD">
        <w:rPr>
          <w:rFonts w:ascii="Arial" w:hAnsi="Arial" w:cs="Arial"/>
          <w:sz w:val="24"/>
          <w:szCs w:val="24"/>
        </w:rPr>
        <w:t xml:space="preserve"> </w:t>
      </w:r>
      <w:r>
        <w:rPr>
          <w:rFonts w:ascii="Arial" w:hAnsi="Arial" w:cs="Arial"/>
          <w:sz w:val="24"/>
          <w:szCs w:val="24"/>
        </w:rPr>
        <w:t>In contrast, fraud investigators do not have such a limited scope for their questions, the purpose of which usually is explained to the interviewee before commencement of the interview whereas the purpose of auditor questions is obvious.</w:t>
      </w:r>
    </w:p>
    <w:p w14:paraId="5E010BE0" w14:textId="693179F2" w:rsidR="00BE21C5" w:rsidRDefault="00BE21C5" w:rsidP="002B0AD9">
      <w:pPr>
        <w:spacing w:after="30" w:line="360" w:lineRule="auto"/>
        <w:jc w:val="both"/>
        <w:rPr>
          <w:rFonts w:ascii="Arial" w:hAnsi="Arial" w:cs="Arial"/>
          <w:sz w:val="24"/>
          <w:szCs w:val="24"/>
        </w:rPr>
      </w:pPr>
    </w:p>
    <w:p w14:paraId="6CFD7C94" w14:textId="3A9E9B39" w:rsidR="00FA6DBD" w:rsidRDefault="00BE21C5" w:rsidP="002B0AD9">
      <w:pPr>
        <w:spacing w:after="30" w:line="360" w:lineRule="auto"/>
        <w:jc w:val="both"/>
        <w:rPr>
          <w:rFonts w:ascii="Arial" w:hAnsi="Arial" w:cs="Arial"/>
          <w:sz w:val="24"/>
          <w:szCs w:val="24"/>
        </w:rPr>
      </w:pPr>
      <w:r>
        <w:rPr>
          <w:rFonts w:ascii="Arial" w:hAnsi="Arial" w:cs="Arial"/>
          <w:sz w:val="24"/>
          <w:szCs w:val="24"/>
        </w:rPr>
        <w:t xml:space="preserve">Answers may also be asked for in confidence with a fraud investigator whereas auditor questions are normally </w:t>
      </w:r>
      <w:r w:rsidR="00FA6DBD">
        <w:rPr>
          <w:rFonts w:ascii="Arial" w:hAnsi="Arial" w:cs="Arial"/>
          <w:sz w:val="24"/>
          <w:szCs w:val="24"/>
        </w:rPr>
        <w:t>not restricted in confidentiality. The purpose of this is twofold; one is that the answers may be used as evidence in court proceedings, the second is that the answers may be used against a person or persons who the interviewee has a relationship with, whether personal or professional. For this reason, lawyers for the interviewer or the interviewee or both may be present.</w:t>
      </w:r>
    </w:p>
    <w:p w14:paraId="71B5B425" w14:textId="62CCD27F" w:rsidR="00FA6DBD" w:rsidRDefault="00FA6DBD" w:rsidP="002B0AD9">
      <w:pPr>
        <w:spacing w:after="30" w:line="360" w:lineRule="auto"/>
        <w:jc w:val="both"/>
        <w:rPr>
          <w:rFonts w:ascii="Arial" w:hAnsi="Arial" w:cs="Arial"/>
          <w:sz w:val="24"/>
          <w:szCs w:val="24"/>
        </w:rPr>
      </w:pPr>
    </w:p>
    <w:p w14:paraId="66B43112" w14:textId="51C55309" w:rsidR="00FA6DBD" w:rsidRDefault="00FA6DBD" w:rsidP="002B0AD9">
      <w:pPr>
        <w:spacing w:after="30" w:line="360" w:lineRule="auto"/>
        <w:jc w:val="both"/>
        <w:rPr>
          <w:rFonts w:ascii="Arial" w:hAnsi="Arial" w:cs="Arial"/>
          <w:sz w:val="24"/>
          <w:szCs w:val="24"/>
        </w:rPr>
      </w:pPr>
      <w:r>
        <w:rPr>
          <w:rFonts w:ascii="Arial" w:hAnsi="Arial" w:cs="Arial"/>
          <w:sz w:val="24"/>
          <w:szCs w:val="24"/>
        </w:rPr>
        <w:t>Finally, the fraud investigator may also use the interviewing process not only to gather facts but also to look for signs of dishonesty with the interviewee whereas auditors would accept the answers they are given and would only reflect on the answers to their questions if other evidence suggested that the answers received were not accurate (Clayton et al, 2006, p109-114).</w:t>
      </w:r>
    </w:p>
    <w:p w14:paraId="6C03F687" w14:textId="37985E96" w:rsidR="007E3837" w:rsidRDefault="007E3837" w:rsidP="00D008EC">
      <w:pPr>
        <w:spacing w:after="30" w:line="360" w:lineRule="auto"/>
        <w:jc w:val="both"/>
        <w:rPr>
          <w:rFonts w:ascii="Arial" w:hAnsi="Arial" w:cs="Arial"/>
          <w:b/>
          <w:sz w:val="24"/>
          <w:szCs w:val="24"/>
          <w:u w:val="single"/>
        </w:rPr>
      </w:pPr>
    </w:p>
    <w:p w14:paraId="6B7165F3" w14:textId="50A3A5A1" w:rsidR="00DD7848" w:rsidRDefault="00DD7848" w:rsidP="00D008EC">
      <w:pPr>
        <w:spacing w:after="30" w:line="360" w:lineRule="auto"/>
        <w:jc w:val="both"/>
        <w:rPr>
          <w:rFonts w:ascii="Arial" w:hAnsi="Arial" w:cs="Arial"/>
          <w:b/>
          <w:sz w:val="24"/>
          <w:szCs w:val="24"/>
          <w:u w:val="single"/>
        </w:rPr>
      </w:pPr>
    </w:p>
    <w:p w14:paraId="311604E1" w14:textId="34C5FB17" w:rsidR="00306181" w:rsidRDefault="00306181" w:rsidP="00D008EC">
      <w:pPr>
        <w:spacing w:after="30" w:line="360" w:lineRule="auto"/>
        <w:jc w:val="both"/>
        <w:rPr>
          <w:rFonts w:ascii="Arial" w:hAnsi="Arial" w:cs="Arial"/>
          <w:b/>
          <w:sz w:val="24"/>
          <w:szCs w:val="24"/>
          <w:u w:val="single"/>
        </w:rPr>
      </w:pPr>
    </w:p>
    <w:p w14:paraId="2A3E628B" w14:textId="77777777" w:rsidR="00306181" w:rsidRDefault="00306181" w:rsidP="00D008EC">
      <w:pPr>
        <w:spacing w:after="30" w:line="360" w:lineRule="auto"/>
        <w:jc w:val="both"/>
        <w:rPr>
          <w:rFonts w:ascii="Arial" w:hAnsi="Arial" w:cs="Arial"/>
          <w:b/>
          <w:sz w:val="24"/>
          <w:szCs w:val="24"/>
          <w:u w:val="single"/>
        </w:rPr>
      </w:pPr>
    </w:p>
    <w:p w14:paraId="6CEADE90" w14:textId="77777777" w:rsidR="002C18EB" w:rsidRDefault="002C18EB" w:rsidP="003F5840">
      <w:pPr>
        <w:spacing w:after="30" w:line="360" w:lineRule="auto"/>
        <w:jc w:val="both"/>
        <w:rPr>
          <w:rFonts w:ascii="Arial" w:hAnsi="Arial" w:cs="Arial"/>
          <w:sz w:val="24"/>
          <w:szCs w:val="24"/>
          <w:u w:val="single"/>
        </w:rPr>
      </w:pPr>
    </w:p>
    <w:p w14:paraId="4858F50C" w14:textId="0DD62568" w:rsidR="003F5840" w:rsidRPr="00187B80" w:rsidRDefault="003F5840" w:rsidP="003F5840">
      <w:pPr>
        <w:spacing w:after="30" w:line="360" w:lineRule="auto"/>
        <w:jc w:val="both"/>
        <w:rPr>
          <w:rFonts w:ascii="Arial" w:hAnsi="Arial" w:cs="Arial"/>
          <w:sz w:val="24"/>
          <w:szCs w:val="24"/>
          <w:u w:val="single"/>
        </w:rPr>
      </w:pPr>
      <w:r>
        <w:rPr>
          <w:rFonts w:ascii="Arial" w:hAnsi="Arial" w:cs="Arial"/>
          <w:sz w:val="24"/>
          <w:szCs w:val="24"/>
          <w:u w:val="single"/>
        </w:rPr>
        <w:t xml:space="preserve">3. </w:t>
      </w:r>
      <w:r w:rsidR="002B0AD9">
        <w:rPr>
          <w:rFonts w:ascii="Arial" w:hAnsi="Arial" w:cs="Arial"/>
          <w:sz w:val="24"/>
          <w:szCs w:val="24"/>
          <w:u w:val="single"/>
        </w:rPr>
        <w:t>Discuss the interviewing procedure for a financially sophisticated victim.</w:t>
      </w:r>
    </w:p>
    <w:p w14:paraId="3B284ACF" w14:textId="77777777" w:rsidR="002B0AD9" w:rsidRDefault="002B0AD9" w:rsidP="00D008EC">
      <w:pPr>
        <w:spacing w:after="30" w:line="360" w:lineRule="auto"/>
        <w:jc w:val="both"/>
        <w:rPr>
          <w:rFonts w:ascii="Arial" w:hAnsi="Arial" w:cs="Arial"/>
          <w:b/>
          <w:sz w:val="24"/>
          <w:szCs w:val="24"/>
          <w:u w:val="single"/>
        </w:rPr>
      </w:pPr>
    </w:p>
    <w:p w14:paraId="33F21953" w14:textId="61A6E9D7" w:rsidR="00D03AFB" w:rsidRDefault="00177B8A" w:rsidP="002B0AD9">
      <w:pPr>
        <w:spacing w:after="30" w:line="360" w:lineRule="auto"/>
        <w:jc w:val="both"/>
        <w:rPr>
          <w:rFonts w:ascii="Arial" w:hAnsi="Arial" w:cs="Arial"/>
          <w:sz w:val="24"/>
          <w:szCs w:val="24"/>
        </w:rPr>
      </w:pPr>
      <w:r>
        <w:rPr>
          <w:rFonts w:ascii="Arial" w:hAnsi="Arial" w:cs="Arial"/>
          <w:sz w:val="24"/>
          <w:szCs w:val="24"/>
        </w:rPr>
        <w:t>Silverstone et al (2007) note that interviewing financially sophisticated witnesses is not really different methodologically to interviewing witnesses or victims that are not financially sophisticated (p.153). However, there are differences in terms of the level of preparation required because of the specifics of the investigation and the terminology that is likely to be used during the interview.</w:t>
      </w:r>
    </w:p>
    <w:p w14:paraId="5B65B4D8" w14:textId="67D7B734" w:rsidR="00177B8A" w:rsidRDefault="00177B8A" w:rsidP="002B0AD9">
      <w:pPr>
        <w:spacing w:after="30" w:line="360" w:lineRule="auto"/>
        <w:jc w:val="both"/>
        <w:rPr>
          <w:rFonts w:ascii="Arial" w:hAnsi="Arial" w:cs="Arial"/>
          <w:sz w:val="24"/>
          <w:szCs w:val="24"/>
        </w:rPr>
      </w:pPr>
    </w:p>
    <w:p w14:paraId="599C45F1" w14:textId="20B8ADFC" w:rsidR="00177B8A" w:rsidRDefault="00177B8A" w:rsidP="002B0AD9">
      <w:pPr>
        <w:spacing w:after="30" w:line="360" w:lineRule="auto"/>
        <w:jc w:val="both"/>
        <w:rPr>
          <w:rFonts w:ascii="Arial" w:hAnsi="Arial" w:cs="Arial"/>
          <w:sz w:val="24"/>
          <w:szCs w:val="24"/>
        </w:rPr>
      </w:pPr>
      <w:r>
        <w:rPr>
          <w:rFonts w:ascii="Arial" w:hAnsi="Arial" w:cs="Arial"/>
          <w:sz w:val="24"/>
          <w:szCs w:val="24"/>
        </w:rPr>
        <w:t>During a fraud investigation interview the witness/ suspect is likely to need to explain financial processes, procedures and transactions. The interviewer therefore must be aware and have a good knowledge of the financial aspects and context of any such responses to be able to understand the answers. The understanding will also assist the interviewer in assessing or looking out for indicators of deception from the omission of details or the deliberate inclusion of details which could be misleading.</w:t>
      </w:r>
    </w:p>
    <w:p w14:paraId="67F7726A" w14:textId="1AED2C7E" w:rsidR="00177B8A" w:rsidRDefault="00177B8A" w:rsidP="002B0AD9">
      <w:pPr>
        <w:spacing w:after="30" w:line="360" w:lineRule="auto"/>
        <w:jc w:val="both"/>
        <w:rPr>
          <w:rFonts w:ascii="Arial" w:hAnsi="Arial" w:cs="Arial"/>
          <w:sz w:val="24"/>
          <w:szCs w:val="24"/>
        </w:rPr>
      </w:pPr>
    </w:p>
    <w:p w14:paraId="17D0AB67" w14:textId="3123E628" w:rsidR="00177B8A" w:rsidRDefault="00177B8A" w:rsidP="002B0AD9">
      <w:pPr>
        <w:spacing w:after="30" w:line="360" w:lineRule="auto"/>
        <w:jc w:val="both"/>
        <w:rPr>
          <w:rFonts w:ascii="Arial" w:hAnsi="Arial" w:cs="Arial"/>
          <w:sz w:val="24"/>
          <w:szCs w:val="24"/>
        </w:rPr>
      </w:pPr>
      <w:r>
        <w:rPr>
          <w:rFonts w:ascii="Arial" w:hAnsi="Arial" w:cs="Arial"/>
          <w:sz w:val="24"/>
          <w:szCs w:val="24"/>
        </w:rPr>
        <w:t xml:space="preserve">In addition, interviewing regarding financial transactions requires more detailed planning regarding the points to be discussed specifically. The use of standard yes/no questions in interviews and </w:t>
      </w:r>
      <w:proofErr w:type="gramStart"/>
      <w:r>
        <w:rPr>
          <w:rFonts w:ascii="Arial" w:hAnsi="Arial" w:cs="Arial"/>
          <w:sz w:val="24"/>
          <w:szCs w:val="24"/>
        </w:rPr>
        <w:t>open ended</w:t>
      </w:r>
      <w:proofErr w:type="gramEnd"/>
      <w:r>
        <w:rPr>
          <w:rFonts w:ascii="Arial" w:hAnsi="Arial" w:cs="Arial"/>
          <w:sz w:val="24"/>
          <w:szCs w:val="24"/>
        </w:rPr>
        <w:t xml:space="preserve"> questions is unlikely to gain the information to specifically address the points regarding any alleged fraud. Planning is key in ensuring the specific points are documented and discussed during the interview.</w:t>
      </w:r>
    </w:p>
    <w:p w14:paraId="49416552" w14:textId="6CD8DDFE" w:rsidR="00177B8A" w:rsidRDefault="00177B8A" w:rsidP="002B0AD9">
      <w:pPr>
        <w:spacing w:after="30" w:line="360" w:lineRule="auto"/>
        <w:jc w:val="both"/>
        <w:rPr>
          <w:rFonts w:ascii="Arial" w:hAnsi="Arial" w:cs="Arial"/>
          <w:sz w:val="24"/>
          <w:szCs w:val="24"/>
        </w:rPr>
      </w:pPr>
    </w:p>
    <w:p w14:paraId="56C945FE" w14:textId="1C6B2547" w:rsidR="00177B8A" w:rsidRPr="002A4FD8" w:rsidRDefault="00177B8A" w:rsidP="002B0AD9">
      <w:pPr>
        <w:spacing w:after="30" w:line="360" w:lineRule="auto"/>
        <w:jc w:val="both"/>
        <w:rPr>
          <w:rFonts w:ascii="Arial" w:hAnsi="Arial" w:cs="Arial"/>
          <w:sz w:val="24"/>
          <w:szCs w:val="24"/>
        </w:rPr>
      </w:pPr>
      <w:r>
        <w:rPr>
          <w:rFonts w:ascii="Arial" w:hAnsi="Arial" w:cs="Arial"/>
          <w:sz w:val="24"/>
          <w:szCs w:val="24"/>
        </w:rPr>
        <w:t xml:space="preserve">Finally, the nature of the fraud investigation means that there may only be one ‘shot’ at interviewing </w:t>
      </w:r>
      <w:r w:rsidR="00C65580">
        <w:rPr>
          <w:rFonts w:ascii="Arial" w:hAnsi="Arial" w:cs="Arial"/>
          <w:sz w:val="24"/>
          <w:szCs w:val="24"/>
        </w:rPr>
        <w:t>a witness/ suspect. This is because the witness may become a suspect or the suspect may assume that they can bluff their way through an interview and the interviewer will not be aware that they are being deceptive. Once this interview process has been conducted, the interviewee may decide to involve lawyers, refuse to be interviewed or exercise their right to not answer questions.</w:t>
      </w:r>
    </w:p>
    <w:p w14:paraId="4FC01E87" w14:textId="77777777" w:rsidR="00986B41" w:rsidRDefault="00986B41" w:rsidP="00D008EC">
      <w:pPr>
        <w:spacing w:after="30" w:line="360" w:lineRule="auto"/>
        <w:jc w:val="both"/>
        <w:rPr>
          <w:rFonts w:ascii="Arial" w:hAnsi="Arial" w:cs="Arial"/>
          <w:b/>
          <w:sz w:val="24"/>
          <w:szCs w:val="24"/>
          <w:u w:val="single"/>
        </w:rPr>
      </w:pPr>
    </w:p>
    <w:p w14:paraId="351D024B" w14:textId="77777777" w:rsidR="00986B41" w:rsidRDefault="00986B41" w:rsidP="00D008EC">
      <w:pPr>
        <w:spacing w:after="30" w:line="360" w:lineRule="auto"/>
        <w:jc w:val="both"/>
        <w:rPr>
          <w:rFonts w:ascii="Arial" w:hAnsi="Arial" w:cs="Arial"/>
          <w:b/>
          <w:sz w:val="24"/>
          <w:szCs w:val="24"/>
          <w:u w:val="single"/>
        </w:rPr>
      </w:pPr>
    </w:p>
    <w:p w14:paraId="4D763414" w14:textId="77777777" w:rsidR="007E3837" w:rsidRDefault="007E3837" w:rsidP="00D008EC">
      <w:pPr>
        <w:spacing w:after="30" w:line="360" w:lineRule="auto"/>
        <w:jc w:val="both"/>
        <w:rPr>
          <w:rFonts w:ascii="Arial" w:hAnsi="Arial" w:cs="Arial"/>
          <w:b/>
          <w:sz w:val="24"/>
          <w:szCs w:val="24"/>
          <w:u w:val="single"/>
        </w:rPr>
      </w:pPr>
    </w:p>
    <w:p w14:paraId="46744658" w14:textId="77777777" w:rsidR="002C18EB" w:rsidRDefault="002C18EB" w:rsidP="00D008EC">
      <w:pPr>
        <w:spacing w:after="30" w:line="360" w:lineRule="auto"/>
        <w:jc w:val="both"/>
        <w:rPr>
          <w:rFonts w:ascii="Arial" w:hAnsi="Arial" w:cs="Arial"/>
          <w:b/>
          <w:sz w:val="24"/>
          <w:szCs w:val="24"/>
          <w:u w:val="single"/>
        </w:rPr>
      </w:pPr>
    </w:p>
    <w:p w14:paraId="6E37B8E2" w14:textId="77777777" w:rsidR="00C65580" w:rsidRDefault="00C65580" w:rsidP="00D008EC">
      <w:pPr>
        <w:spacing w:after="30" w:line="360" w:lineRule="auto"/>
        <w:jc w:val="both"/>
        <w:rPr>
          <w:rFonts w:ascii="Arial" w:hAnsi="Arial" w:cs="Arial"/>
          <w:b/>
          <w:sz w:val="24"/>
          <w:szCs w:val="24"/>
          <w:u w:val="single"/>
        </w:rPr>
      </w:pPr>
    </w:p>
    <w:p w14:paraId="63322D68" w14:textId="5581C38C" w:rsidR="00445A33" w:rsidRDefault="00445A33" w:rsidP="00D008EC">
      <w:pPr>
        <w:spacing w:after="30" w:line="360" w:lineRule="auto"/>
        <w:jc w:val="both"/>
        <w:rPr>
          <w:rFonts w:ascii="Arial" w:hAnsi="Arial" w:cs="Arial"/>
          <w:b/>
          <w:sz w:val="24"/>
          <w:szCs w:val="24"/>
          <w:u w:val="single"/>
        </w:rPr>
      </w:pPr>
      <w:r w:rsidRPr="003D66F6">
        <w:rPr>
          <w:rFonts w:ascii="Arial" w:hAnsi="Arial" w:cs="Arial"/>
          <w:b/>
          <w:sz w:val="24"/>
          <w:szCs w:val="24"/>
          <w:u w:val="single"/>
        </w:rPr>
        <w:t>REFERENCES</w:t>
      </w:r>
    </w:p>
    <w:p w14:paraId="2020CD9D" w14:textId="2113E1B3" w:rsidR="003D66F6" w:rsidRDefault="003D66F6" w:rsidP="00D008EC">
      <w:pPr>
        <w:spacing w:after="30" w:line="360" w:lineRule="auto"/>
        <w:jc w:val="both"/>
        <w:rPr>
          <w:rFonts w:ascii="Arial" w:hAnsi="Arial" w:cs="Arial"/>
          <w:b/>
          <w:sz w:val="24"/>
          <w:szCs w:val="24"/>
          <w:u w:val="single"/>
        </w:rPr>
      </w:pPr>
    </w:p>
    <w:p w14:paraId="62092ABE" w14:textId="080118F7" w:rsidR="00A74E6C" w:rsidRDefault="00A74E6C" w:rsidP="00A74E6C">
      <w:pPr>
        <w:spacing w:after="30" w:line="360" w:lineRule="auto"/>
        <w:jc w:val="both"/>
        <w:rPr>
          <w:rFonts w:ascii="Arial" w:hAnsi="Arial" w:cs="Arial"/>
          <w:sz w:val="24"/>
          <w:szCs w:val="24"/>
        </w:rPr>
      </w:pPr>
      <w:r>
        <w:rPr>
          <w:rFonts w:ascii="Arial" w:hAnsi="Arial" w:cs="Arial"/>
          <w:sz w:val="24"/>
          <w:szCs w:val="24"/>
        </w:rPr>
        <w:t xml:space="preserve">Clayton, M.M, </w:t>
      </w:r>
      <w:hyperlink r:id="rId9" w:history="1">
        <w:r w:rsidRPr="00AF067A">
          <w:rPr>
            <w:rFonts w:ascii="Arial" w:hAnsi="Arial" w:cs="Arial"/>
            <w:sz w:val="24"/>
            <w:szCs w:val="24"/>
          </w:rPr>
          <w:t>Golden</w:t>
        </w:r>
      </w:hyperlink>
      <w:r w:rsidRPr="00AF067A">
        <w:rPr>
          <w:rFonts w:ascii="Arial" w:hAnsi="Arial" w:cs="Arial"/>
          <w:sz w:val="24"/>
          <w:szCs w:val="24"/>
        </w:rPr>
        <w:t>,</w:t>
      </w:r>
      <w:r>
        <w:rPr>
          <w:rFonts w:ascii="Arial" w:hAnsi="Arial" w:cs="Arial"/>
          <w:sz w:val="24"/>
          <w:szCs w:val="24"/>
        </w:rPr>
        <w:t xml:space="preserve"> T.W,</w:t>
      </w:r>
      <w:r w:rsidRPr="00AF067A">
        <w:rPr>
          <w:rFonts w:ascii="Arial" w:hAnsi="Arial" w:cs="Arial"/>
          <w:sz w:val="24"/>
          <w:szCs w:val="24"/>
        </w:rPr>
        <w:t xml:space="preserve"> </w:t>
      </w:r>
      <w:r>
        <w:rPr>
          <w:rFonts w:ascii="Arial" w:hAnsi="Arial" w:cs="Arial"/>
          <w:sz w:val="24"/>
          <w:szCs w:val="24"/>
        </w:rPr>
        <w:t xml:space="preserve">Pill, J.S, </w:t>
      </w:r>
      <w:proofErr w:type="spellStart"/>
      <w:r>
        <w:rPr>
          <w:rFonts w:ascii="Arial" w:hAnsi="Arial" w:cs="Arial"/>
          <w:sz w:val="24"/>
          <w:szCs w:val="24"/>
        </w:rPr>
        <w:t>Skalak</w:t>
      </w:r>
      <w:proofErr w:type="spellEnd"/>
      <w:r>
        <w:rPr>
          <w:rFonts w:ascii="Arial" w:hAnsi="Arial" w:cs="Arial"/>
          <w:sz w:val="24"/>
          <w:szCs w:val="24"/>
        </w:rPr>
        <w:t>, S.L,</w:t>
      </w:r>
      <w:r w:rsidRPr="00AF067A">
        <w:rPr>
          <w:rFonts w:ascii="Arial" w:hAnsi="Arial" w:cs="Arial"/>
          <w:sz w:val="24"/>
          <w:szCs w:val="24"/>
        </w:rPr>
        <w:t xml:space="preserve"> A Guide to Forensic Accounting Investigation</w:t>
      </w:r>
      <w:r>
        <w:rPr>
          <w:rFonts w:ascii="Arial" w:hAnsi="Arial" w:cs="Arial"/>
          <w:sz w:val="24"/>
          <w:szCs w:val="24"/>
        </w:rPr>
        <w:t xml:space="preserve">, </w:t>
      </w:r>
      <w:r w:rsidRPr="00AF067A">
        <w:rPr>
          <w:rFonts w:ascii="Arial" w:hAnsi="Arial" w:cs="Arial"/>
          <w:sz w:val="24"/>
          <w:szCs w:val="24"/>
        </w:rPr>
        <w:t>John Wiley &amp; Sons, 2006</w:t>
      </w:r>
    </w:p>
    <w:p w14:paraId="2D276CF6" w14:textId="77777777" w:rsidR="00A74E6C" w:rsidRDefault="00A74E6C" w:rsidP="00A74E6C">
      <w:pPr>
        <w:spacing w:after="30" w:line="360" w:lineRule="auto"/>
        <w:jc w:val="both"/>
        <w:rPr>
          <w:rFonts w:ascii="Arial" w:hAnsi="Arial" w:cs="Arial"/>
          <w:sz w:val="24"/>
          <w:szCs w:val="24"/>
        </w:rPr>
      </w:pPr>
    </w:p>
    <w:p w14:paraId="764D0D77" w14:textId="77777777" w:rsidR="00A74E6C" w:rsidRPr="00A2771E" w:rsidRDefault="00A74E6C" w:rsidP="00A74E6C">
      <w:pPr>
        <w:spacing w:after="30" w:line="360" w:lineRule="auto"/>
        <w:jc w:val="both"/>
        <w:rPr>
          <w:rFonts w:ascii="Arial" w:hAnsi="Arial" w:cs="Arial"/>
          <w:sz w:val="24"/>
          <w:szCs w:val="24"/>
        </w:rPr>
      </w:pPr>
      <w:r>
        <w:rPr>
          <w:rFonts w:ascii="Arial" w:hAnsi="Arial" w:cs="Arial"/>
          <w:sz w:val="24"/>
          <w:szCs w:val="24"/>
        </w:rPr>
        <w:t>Manning, G, Financial Investigation and Forensic Accounting, 3</w:t>
      </w:r>
      <w:r w:rsidRPr="007126B9">
        <w:rPr>
          <w:rFonts w:ascii="Arial" w:hAnsi="Arial" w:cs="Arial"/>
          <w:sz w:val="24"/>
          <w:szCs w:val="24"/>
          <w:vertAlign w:val="superscript"/>
        </w:rPr>
        <w:t>rd</w:t>
      </w:r>
      <w:r>
        <w:rPr>
          <w:rFonts w:ascii="Arial" w:hAnsi="Arial" w:cs="Arial"/>
          <w:sz w:val="24"/>
          <w:szCs w:val="24"/>
        </w:rPr>
        <w:t xml:space="preserve"> Edition, Taylor and Francis Group, 2005</w:t>
      </w:r>
    </w:p>
    <w:p w14:paraId="26100A5A" w14:textId="77777777" w:rsidR="00E60CCA" w:rsidRDefault="00E60CCA" w:rsidP="00D008EC">
      <w:pPr>
        <w:spacing w:after="30" w:line="360" w:lineRule="auto"/>
        <w:jc w:val="both"/>
        <w:rPr>
          <w:rFonts w:ascii="Arial" w:hAnsi="Arial" w:cs="Arial"/>
          <w:sz w:val="24"/>
          <w:szCs w:val="24"/>
        </w:rPr>
      </w:pPr>
    </w:p>
    <w:p w14:paraId="49E4FF7A" w14:textId="7CE2FF3B" w:rsidR="00054912" w:rsidRPr="00A2771E" w:rsidRDefault="00054912" w:rsidP="00D008EC">
      <w:pPr>
        <w:spacing w:after="30" w:line="360" w:lineRule="auto"/>
        <w:jc w:val="both"/>
        <w:rPr>
          <w:rFonts w:ascii="Arial" w:hAnsi="Arial" w:cs="Arial"/>
          <w:sz w:val="24"/>
          <w:szCs w:val="24"/>
        </w:rPr>
      </w:pPr>
      <w:r w:rsidRPr="00A2771E">
        <w:rPr>
          <w:rFonts w:ascii="Arial" w:hAnsi="Arial" w:cs="Arial"/>
          <w:sz w:val="24"/>
          <w:szCs w:val="24"/>
        </w:rPr>
        <w:t>Silverstone, H and Sheetz, M,</w:t>
      </w:r>
      <w:r w:rsidR="00C251C7">
        <w:rPr>
          <w:rFonts w:ascii="Arial" w:hAnsi="Arial" w:cs="Arial"/>
          <w:sz w:val="24"/>
          <w:szCs w:val="24"/>
        </w:rPr>
        <w:t xml:space="preserve"> </w:t>
      </w:r>
      <w:r w:rsidRPr="00A2771E">
        <w:rPr>
          <w:rFonts w:ascii="Arial" w:hAnsi="Arial" w:cs="Arial"/>
          <w:sz w:val="24"/>
          <w:szCs w:val="24"/>
        </w:rPr>
        <w:t>Forensic Accounting and Fraud Investigation for Non-Experts, 2</w:t>
      </w:r>
      <w:r w:rsidRPr="00A2771E">
        <w:rPr>
          <w:rFonts w:ascii="Arial" w:hAnsi="Arial" w:cs="Arial"/>
          <w:sz w:val="24"/>
          <w:szCs w:val="24"/>
          <w:vertAlign w:val="superscript"/>
        </w:rPr>
        <w:t>nd</w:t>
      </w:r>
      <w:r w:rsidRPr="00A2771E">
        <w:rPr>
          <w:rFonts w:ascii="Arial" w:hAnsi="Arial" w:cs="Arial"/>
          <w:sz w:val="24"/>
          <w:szCs w:val="24"/>
        </w:rPr>
        <w:t xml:space="preserve"> Edition, Wiley and Sons</w:t>
      </w:r>
      <w:r w:rsidR="00C251C7">
        <w:rPr>
          <w:rFonts w:ascii="Arial" w:hAnsi="Arial" w:cs="Arial"/>
          <w:sz w:val="24"/>
          <w:szCs w:val="24"/>
        </w:rPr>
        <w:t>, 2007</w:t>
      </w:r>
    </w:p>
    <w:p w14:paraId="56242401" w14:textId="2B6677F1" w:rsidR="00CA1FAA" w:rsidRDefault="00CA1FAA" w:rsidP="00D008EC">
      <w:pPr>
        <w:spacing w:after="30" w:line="360" w:lineRule="auto"/>
        <w:jc w:val="both"/>
        <w:rPr>
          <w:rFonts w:ascii="Arial" w:hAnsi="Arial" w:cs="Arial"/>
          <w:sz w:val="24"/>
          <w:szCs w:val="24"/>
        </w:rPr>
      </w:pPr>
    </w:p>
    <w:p w14:paraId="08ED2A23" w14:textId="77777777" w:rsidR="00CA1FAA" w:rsidRDefault="00CA1FAA" w:rsidP="00D008EC">
      <w:pPr>
        <w:spacing w:after="30" w:line="360" w:lineRule="auto"/>
        <w:jc w:val="both"/>
        <w:rPr>
          <w:rFonts w:ascii="Arial" w:hAnsi="Arial" w:cs="Arial"/>
          <w:color w:val="FF0000"/>
          <w:sz w:val="24"/>
          <w:szCs w:val="24"/>
        </w:rPr>
      </w:pPr>
    </w:p>
    <w:p w14:paraId="5CB023D2" w14:textId="7EFFD62A" w:rsidR="00516A5D" w:rsidRPr="005957BB" w:rsidRDefault="00516A5D" w:rsidP="00D008EC">
      <w:pPr>
        <w:spacing w:after="30" w:line="360" w:lineRule="auto"/>
        <w:jc w:val="both"/>
        <w:rPr>
          <w:rFonts w:ascii="Arial" w:hAnsi="Arial" w:cs="Arial"/>
          <w:color w:val="FF0000"/>
          <w:sz w:val="24"/>
          <w:szCs w:val="24"/>
        </w:rPr>
      </w:pPr>
    </w:p>
    <w:sectPr w:rsidR="00516A5D" w:rsidRPr="005957BB" w:rsidSect="00A2771E">
      <w:headerReference w:type="default" r:id="rId10"/>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5229" w14:textId="77777777" w:rsidR="008F4821" w:rsidRDefault="008F4821" w:rsidP="00A2771E">
      <w:pPr>
        <w:spacing w:after="0" w:line="240" w:lineRule="auto"/>
      </w:pPr>
      <w:r>
        <w:separator/>
      </w:r>
    </w:p>
  </w:endnote>
  <w:endnote w:type="continuationSeparator" w:id="0">
    <w:p w14:paraId="7C06DBE1" w14:textId="77777777" w:rsidR="008F4821" w:rsidRDefault="008F4821" w:rsidP="00A27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D33CA" w14:textId="77777777" w:rsidR="008F4821" w:rsidRDefault="008F4821" w:rsidP="00A2771E">
      <w:pPr>
        <w:spacing w:after="0" w:line="240" w:lineRule="auto"/>
      </w:pPr>
      <w:r>
        <w:separator/>
      </w:r>
    </w:p>
  </w:footnote>
  <w:footnote w:type="continuationSeparator" w:id="0">
    <w:p w14:paraId="06DE4C1F" w14:textId="77777777" w:rsidR="008F4821" w:rsidRDefault="008F4821" w:rsidP="00A27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89FB6" w14:textId="40618EA2" w:rsidR="00A2771E" w:rsidRPr="00E26FB3" w:rsidRDefault="00A2771E" w:rsidP="00A2771E">
    <w:pPr>
      <w:pStyle w:val="Header"/>
      <w:jc w:val="right"/>
      <w:rPr>
        <w:rFonts w:ascii="Arial" w:hAnsi="Arial" w:cs="Arial"/>
        <w:sz w:val="24"/>
        <w:szCs w:val="24"/>
      </w:rPr>
    </w:pPr>
    <w:r>
      <w:tab/>
    </w:r>
    <w:r w:rsidRPr="00E26FB3">
      <w:rPr>
        <w:rFonts w:ascii="Arial" w:hAnsi="Arial" w:cs="Arial"/>
        <w:sz w:val="24"/>
        <w:szCs w:val="24"/>
      </w:rPr>
      <w:t>Dawn Bolsover</w:t>
    </w:r>
  </w:p>
  <w:p w14:paraId="79A9BCC2" w14:textId="5801E84F" w:rsidR="00A2771E" w:rsidRPr="00E26FB3" w:rsidRDefault="00A2771E" w:rsidP="00A2771E">
    <w:pPr>
      <w:pStyle w:val="Header"/>
      <w:jc w:val="right"/>
      <w:rPr>
        <w:rFonts w:ascii="Arial" w:hAnsi="Arial" w:cs="Arial"/>
        <w:sz w:val="24"/>
        <w:szCs w:val="24"/>
      </w:rPr>
    </w:pPr>
    <w:r w:rsidRPr="00E26FB3">
      <w:rPr>
        <w:rFonts w:ascii="Arial" w:hAnsi="Arial" w:cs="Arial"/>
        <w:sz w:val="24"/>
        <w:szCs w:val="24"/>
      </w:rPr>
      <w:t>2015</w:t>
    </w:r>
    <w:r w:rsidR="00E26FB3" w:rsidRPr="00E26FB3">
      <w:rPr>
        <w:rFonts w:ascii="Arial" w:hAnsi="Arial" w:cs="Arial"/>
        <w:sz w:val="24"/>
        <w:szCs w:val="24"/>
      </w:rPr>
      <w:t>1</w:t>
    </w:r>
  </w:p>
  <w:p w14:paraId="47635628" w14:textId="48ED23A2" w:rsidR="001629BD" w:rsidRPr="00E26FB3" w:rsidRDefault="00A2771E" w:rsidP="001629BD">
    <w:pPr>
      <w:pStyle w:val="Header"/>
      <w:jc w:val="right"/>
      <w:rPr>
        <w:rFonts w:ascii="Arial" w:hAnsi="Arial" w:cs="Arial"/>
        <w:sz w:val="24"/>
        <w:szCs w:val="24"/>
      </w:rPr>
    </w:pPr>
    <w:r w:rsidRPr="00E26FB3">
      <w:rPr>
        <w:rFonts w:ascii="Arial" w:hAnsi="Arial" w:cs="Arial"/>
        <w:sz w:val="24"/>
        <w:szCs w:val="24"/>
      </w:rPr>
      <w:t xml:space="preserve">Assignment </w:t>
    </w:r>
    <w:r w:rsidR="001629BD">
      <w:rPr>
        <w:rFonts w:ascii="Arial" w:hAnsi="Arial" w:cs="Arial"/>
        <w:sz w:val="24"/>
        <w:szCs w:val="24"/>
      </w:rPr>
      <w:t>7</w:t>
    </w:r>
  </w:p>
  <w:p w14:paraId="7653DCFB" w14:textId="717546E6" w:rsidR="00A2771E" w:rsidRPr="00433629" w:rsidRDefault="002F46D6">
    <w:pPr>
      <w:pStyle w:val="Header"/>
      <w:rPr>
        <w:rFonts w:ascii="Arial" w:hAnsi="Arial" w:cs="Arial"/>
        <w:color w:val="404040" w:themeColor="text1" w:themeTint="BF"/>
        <w:sz w:val="24"/>
        <w:szCs w:val="24"/>
      </w:rPr>
    </w:pPr>
    <w:r w:rsidRPr="00E26FB3">
      <w:rPr>
        <w:rFonts w:ascii="Arial" w:hAnsi="Arial" w:cs="Arial"/>
        <w:sz w:val="24"/>
        <w:szCs w:val="24"/>
      </w:rPr>
      <w:tab/>
    </w:r>
    <w:r w:rsidRPr="00E26FB3">
      <w:rPr>
        <w:rFonts w:ascii="Arial" w:hAnsi="Arial" w:cs="Arial"/>
        <w:sz w:val="24"/>
        <w:szCs w:val="24"/>
      </w:rPr>
      <w:tab/>
      <w:t xml:space="preserve">Page | </w:t>
    </w:r>
    <w:r w:rsidRPr="00E26FB3">
      <w:rPr>
        <w:rFonts w:ascii="Arial" w:hAnsi="Arial" w:cs="Arial"/>
        <w:sz w:val="24"/>
        <w:szCs w:val="24"/>
      </w:rPr>
      <w:fldChar w:fldCharType="begin"/>
    </w:r>
    <w:r w:rsidRPr="00E26FB3">
      <w:rPr>
        <w:rFonts w:ascii="Arial" w:hAnsi="Arial" w:cs="Arial"/>
        <w:sz w:val="24"/>
        <w:szCs w:val="24"/>
      </w:rPr>
      <w:instrText xml:space="preserve"> PAGE   \* MERGEFORMAT </w:instrText>
    </w:r>
    <w:r w:rsidRPr="00E26FB3">
      <w:rPr>
        <w:rFonts w:ascii="Arial" w:hAnsi="Arial" w:cs="Arial"/>
        <w:sz w:val="24"/>
        <w:szCs w:val="24"/>
      </w:rPr>
      <w:fldChar w:fldCharType="separate"/>
    </w:r>
    <w:r w:rsidRPr="00E26FB3">
      <w:rPr>
        <w:rFonts w:ascii="Arial" w:hAnsi="Arial" w:cs="Arial"/>
        <w:noProof/>
        <w:sz w:val="24"/>
        <w:szCs w:val="24"/>
      </w:rPr>
      <w:t>1</w:t>
    </w:r>
    <w:r w:rsidRPr="00E26FB3">
      <w:rPr>
        <w:rFonts w:ascii="Arial" w:hAnsi="Arial" w:cs="Arial"/>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7F6"/>
    <w:multiLevelType w:val="hybridMultilevel"/>
    <w:tmpl w:val="1FEC0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057961"/>
    <w:multiLevelType w:val="hybridMultilevel"/>
    <w:tmpl w:val="74660E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55767D"/>
    <w:multiLevelType w:val="hybridMultilevel"/>
    <w:tmpl w:val="C908E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C7D95"/>
    <w:multiLevelType w:val="hybridMultilevel"/>
    <w:tmpl w:val="47EE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44458"/>
    <w:multiLevelType w:val="hybridMultilevel"/>
    <w:tmpl w:val="3522AD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E93A69"/>
    <w:multiLevelType w:val="hybridMultilevel"/>
    <w:tmpl w:val="007CE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1E7BA3"/>
    <w:multiLevelType w:val="hybridMultilevel"/>
    <w:tmpl w:val="08DAFB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6E5FF5"/>
    <w:multiLevelType w:val="hybridMultilevel"/>
    <w:tmpl w:val="10B8C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E51B78"/>
    <w:multiLevelType w:val="hybridMultilevel"/>
    <w:tmpl w:val="8C3E9C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9B4F94"/>
    <w:multiLevelType w:val="multilevel"/>
    <w:tmpl w:val="44BE9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2A2212"/>
    <w:multiLevelType w:val="hybridMultilevel"/>
    <w:tmpl w:val="8A08EF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B1210B"/>
    <w:multiLevelType w:val="hybridMultilevel"/>
    <w:tmpl w:val="CA48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53661C"/>
    <w:multiLevelType w:val="hybridMultilevel"/>
    <w:tmpl w:val="289A13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2196D4A"/>
    <w:multiLevelType w:val="hybridMultilevel"/>
    <w:tmpl w:val="D1485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9223C5"/>
    <w:multiLevelType w:val="hybridMultilevel"/>
    <w:tmpl w:val="3558B8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7A753E"/>
    <w:multiLevelType w:val="hybridMultilevel"/>
    <w:tmpl w:val="E3000766"/>
    <w:lvl w:ilvl="0" w:tplc="DC9854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497A59"/>
    <w:multiLevelType w:val="multilevel"/>
    <w:tmpl w:val="187A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C24D6B"/>
    <w:multiLevelType w:val="hybridMultilevel"/>
    <w:tmpl w:val="4A88D9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5E2AAB"/>
    <w:multiLevelType w:val="hybridMultilevel"/>
    <w:tmpl w:val="3D823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15"/>
  </w:num>
  <w:num w:numId="4">
    <w:abstractNumId w:val="6"/>
  </w:num>
  <w:num w:numId="5">
    <w:abstractNumId w:val="9"/>
  </w:num>
  <w:num w:numId="6">
    <w:abstractNumId w:val="8"/>
  </w:num>
  <w:num w:numId="7">
    <w:abstractNumId w:val="16"/>
  </w:num>
  <w:num w:numId="8">
    <w:abstractNumId w:val="4"/>
  </w:num>
  <w:num w:numId="9">
    <w:abstractNumId w:val="1"/>
  </w:num>
  <w:num w:numId="10">
    <w:abstractNumId w:val="2"/>
  </w:num>
  <w:num w:numId="11">
    <w:abstractNumId w:val="11"/>
  </w:num>
  <w:num w:numId="12">
    <w:abstractNumId w:val="7"/>
  </w:num>
  <w:num w:numId="13">
    <w:abstractNumId w:val="14"/>
  </w:num>
  <w:num w:numId="14">
    <w:abstractNumId w:val="0"/>
  </w:num>
  <w:num w:numId="15">
    <w:abstractNumId w:val="18"/>
  </w:num>
  <w:num w:numId="16">
    <w:abstractNumId w:val="12"/>
  </w:num>
  <w:num w:numId="17">
    <w:abstractNumId w:val="5"/>
  </w:num>
  <w:num w:numId="18">
    <w:abstractNumId w:val="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E96"/>
    <w:rsid w:val="00022DF5"/>
    <w:rsid w:val="00042811"/>
    <w:rsid w:val="00043147"/>
    <w:rsid w:val="0004356E"/>
    <w:rsid w:val="00044CA3"/>
    <w:rsid w:val="00054912"/>
    <w:rsid w:val="00064907"/>
    <w:rsid w:val="00066E96"/>
    <w:rsid w:val="00074E45"/>
    <w:rsid w:val="00083580"/>
    <w:rsid w:val="00092CC7"/>
    <w:rsid w:val="000B163A"/>
    <w:rsid w:val="000B2800"/>
    <w:rsid w:val="000C2C24"/>
    <w:rsid w:val="000C5CEA"/>
    <w:rsid w:val="000D696D"/>
    <w:rsid w:val="000E0348"/>
    <w:rsid w:val="000E16EC"/>
    <w:rsid w:val="000E4225"/>
    <w:rsid w:val="000E6167"/>
    <w:rsid w:val="00117B0E"/>
    <w:rsid w:val="00117E0B"/>
    <w:rsid w:val="00136713"/>
    <w:rsid w:val="001369A5"/>
    <w:rsid w:val="00144107"/>
    <w:rsid w:val="001500EA"/>
    <w:rsid w:val="00152059"/>
    <w:rsid w:val="00156487"/>
    <w:rsid w:val="001629BD"/>
    <w:rsid w:val="0016778C"/>
    <w:rsid w:val="00177B8A"/>
    <w:rsid w:val="00184FE8"/>
    <w:rsid w:val="00187B80"/>
    <w:rsid w:val="001A0C81"/>
    <w:rsid w:val="001A1CCB"/>
    <w:rsid w:val="001A6398"/>
    <w:rsid w:val="001A6495"/>
    <w:rsid w:val="001A76E1"/>
    <w:rsid w:val="001B2218"/>
    <w:rsid w:val="001B4BAD"/>
    <w:rsid w:val="001D5E31"/>
    <w:rsid w:val="001E515A"/>
    <w:rsid w:val="001F12F3"/>
    <w:rsid w:val="001F7352"/>
    <w:rsid w:val="00225B5E"/>
    <w:rsid w:val="0023168F"/>
    <w:rsid w:val="0025779D"/>
    <w:rsid w:val="00274E9A"/>
    <w:rsid w:val="002774D0"/>
    <w:rsid w:val="00277621"/>
    <w:rsid w:val="0028293A"/>
    <w:rsid w:val="00294761"/>
    <w:rsid w:val="002A188E"/>
    <w:rsid w:val="002A2FE4"/>
    <w:rsid w:val="002A4BD4"/>
    <w:rsid w:val="002A4FD8"/>
    <w:rsid w:val="002B0AD9"/>
    <w:rsid w:val="002C18EB"/>
    <w:rsid w:val="002C1BC1"/>
    <w:rsid w:val="002D2AD5"/>
    <w:rsid w:val="002D64A9"/>
    <w:rsid w:val="002D6949"/>
    <w:rsid w:val="002E335E"/>
    <w:rsid w:val="002F46D6"/>
    <w:rsid w:val="00305E57"/>
    <w:rsid w:val="00306181"/>
    <w:rsid w:val="003100B9"/>
    <w:rsid w:val="00315940"/>
    <w:rsid w:val="003168AC"/>
    <w:rsid w:val="003177AF"/>
    <w:rsid w:val="0032681C"/>
    <w:rsid w:val="00326F14"/>
    <w:rsid w:val="003365B2"/>
    <w:rsid w:val="00336FCA"/>
    <w:rsid w:val="00340A9D"/>
    <w:rsid w:val="00345A00"/>
    <w:rsid w:val="00365EB1"/>
    <w:rsid w:val="00373136"/>
    <w:rsid w:val="0037668D"/>
    <w:rsid w:val="00393F56"/>
    <w:rsid w:val="0039764D"/>
    <w:rsid w:val="003A7BBC"/>
    <w:rsid w:val="003B771A"/>
    <w:rsid w:val="003D06CB"/>
    <w:rsid w:val="003D64C0"/>
    <w:rsid w:val="003D66F6"/>
    <w:rsid w:val="003F5840"/>
    <w:rsid w:val="003F72D2"/>
    <w:rsid w:val="003F7E7E"/>
    <w:rsid w:val="0041526A"/>
    <w:rsid w:val="004155F6"/>
    <w:rsid w:val="00425EE8"/>
    <w:rsid w:val="00433629"/>
    <w:rsid w:val="00434BE8"/>
    <w:rsid w:val="00444827"/>
    <w:rsid w:val="00445A33"/>
    <w:rsid w:val="00450061"/>
    <w:rsid w:val="00455895"/>
    <w:rsid w:val="0047574C"/>
    <w:rsid w:val="00480726"/>
    <w:rsid w:val="0048109E"/>
    <w:rsid w:val="00492BD9"/>
    <w:rsid w:val="004A233F"/>
    <w:rsid w:val="004B057A"/>
    <w:rsid w:val="004C482E"/>
    <w:rsid w:val="004C5022"/>
    <w:rsid w:val="004C5C07"/>
    <w:rsid w:val="004D26FC"/>
    <w:rsid w:val="004D2F36"/>
    <w:rsid w:val="004D7EBC"/>
    <w:rsid w:val="005045F4"/>
    <w:rsid w:val="0050589D"/>
    <w:rsid w:val="005130D5"/>
    <w:rsid w:val="00516A5D"/>
    <w:rsid w:val="0052309D"/>
    <w:rsid w:val="0052510B"/>
    <w:rsid w:val="00527CCA"/>
    <w:rsid w:val="00540498"/>
    <w:rsid w:val="00546990"/>
    <w:rsid w:val="00546B51"/>
    <w:rsid w:val="005606C3"/>
    <w:rsid w:val="00560B40"/>
    <w:rsid w:val="00564A0D"/>
    <w:rsid w:val="00592779"/>
    <w:rsid w:val="005957BB"/>
    <w:rsid w:val="00597FA2"/>
    <w:rsid w:val="005A00EC"/>
    <w:rsid w:val="005A055E"/>
    <w:rsid w:val="005A74F4"/>
    <w:rsid w:val="005B5AD0"/>
    <w:rsid w:val="005B78F2"/>
    <w:rsid w:val="005C31C6"/>
    <w:rsid w:val="005D0A92"/>
    <w:rsid w:val="005D6859"/>
    <w:rsid w:val="005E5718"/>
    <w:rsid w:val="005F1711"/>
    <w:rsid w:val="005F2267"/>
    <w:rsid w:val="005F2691"/>
    <w:rsid w:val="005F48A0"/>
    <w:rsid w:val="005F5B46"/>
    <w:rsid w:val="00602EEA"/>
    <w:rsid w:val="00606D99"/>
    <w:rsid w:val="006104DF"/>
    <w:rsid w:val="00621714"/>
    <w:rsid w:val="006340D2"/>
    <w:rsid w:val="00634289"/>
    <w:rsid w:val="0064652E"/>
    <w:rsid w:val="00650A4A"/>
    <w:rsid w:val="00654165"/>
    <w:rsid w:val="006542E2"/>
    <w:rsid w:val="00661DA8"/>
    <w:rsid w:val="0066504B"/>
    <w:rsid w:val="00665968"/>
    <w:rsid w:val="0067373E"/>
    <w:rsid w:val="00676424"/>
    <w:rsid w:val="00685214"/>
    <w:rsid w:val="00693BAD"/>
    <w:rsid w:val="006953C2"/>
    <w:rsid w:val="006A5D9E"/>
    <w:rsid w:val="006B61C3"/>
    <w:rsid w:val="006B78DF"/>
    <w:rsid w:val="006C0A05"/>
    <w:rsid w:val="006C3C30"/>
    <w:rsid w:val="006C7E79"/>
    <w:rsid w:val="006D66E9"/>
    <w:rsid w:val="006E4F37"/>
    <w:rsid w:val="006F5715"/>
    <w:rsid w:val="00705F63"/>
    <w:rsid w:val="00707E80"/>
    <w:rsid w:val="007126B9"/>
    <w:rsid w:val="00724B1C"/>
    <w:rsid w:val="00736714"/>
    <w:rsid w:val="007450DD"/>
    <w:rsid w:val="00750623"/>
    <w:rsid w:val="00751359"/>
    <w:rsid w:val="00760266"/>
    <w:rsid w:val="00770321"/>
    <w:rsid w:val="00772E85"/>
    <w:rsid w:val="0077662F"/>
    <w:rsid w:val="0077679B"/>
    <w:rsid w:val="00786C21"/>
    <w:rsid w:val="007A1A82"/>
    <w:rsid w:val="007A1C02"/>
    <w:rsid w:val="007A4449"/>
    <w:rsid w:val="007A467C"/>
    <w:rsid w:val="007B0152"/>
    <w:rsid w:val="007B04A8"/>
    <w:rsid w:val="007C2939"/>
    <w:rsid w:val="007C459D"/>
    <w:rsid w:val="007C59EF"/>
    <w:rsid w:val="007E3837"/>
    <w:rsid w:val="007F07D6"/>
    <w:rsid w:val="0080551D"/>
    <w:rsid w:val="00806B3F"/>
    <w:rsid w:val="008109FA"/>
    <w:rsid w:val="008207F8"/>
    <w:rsid w:val="008230DF"/>
    <w:rsid w:val="00823CBB"/>
    <w:rsid w:val="00830131"/>
    <w:rsid w:val="00845364"/>
    <w:rsid w:val="0087376E"/>
    <w:rsid w:val="00874F8E"/>
    <w:rsid w:val="0088130C"/>
    <w:rsid w:val="008864D9"/>
    <w:rsid w:val="00886887"/>
    <w:rsid w:val="00894A79"/>
    <w:rsid w:val="0089551D"/>
    <w:rsid w:val="008A5C29"/>
    <w:rsid w:val="008C01FB"/>
    <w:rsid w:val="008D32E1"/>
    <w:rsid w:val="008D3C70"/>
    <w:rsid w:val="008E320B"/>
    <w:rsid w:val="008E3255"/>
    <w:rsid w:val="008F4427"/>
    <w:rsid w:val="008F4821"/>
    <w:rsid w:val="00914A8F"/>
    <w:rsid w:val="00944ECE"/>
    <w:rsid w:val="009450EF"/>
    <w:rsid w:val="00946FFE"/>
    <w:rsid w:val="00950784"/>
    <w:rsid w:val="00952806"/>
    <w:rsid w:val="00952834"/>
    <w:rsid w:val="00955BCB"/>
    <w:rsid w:val="00961BB7"/>
    <w:rsid w:val="009647EC"/>
    <w:rsid w:val="009703DB"/>
    <w:rsid w:val="00977723"/>
    <w:rsid w:val="00986A68"/>
    <w:rsid w:val="00986B41"/>
    <w:rsid w:val="0099128A"/>
    <w:rsid w:val="00992E90"/>
    <w:rsid w:val="009935D7"/>
    <w:rsid w:val="009944C2"/>
    <w:rsid w:val="009A0F27"/>
    <w:rsid w:val="009A48C8"/>
    <w:rsid w:val="009A72CF"/>
    <w:rsid w:val="009C18C9"/>
    <w:rsid w:val="009D5DFF"/>
    <w:rsid w:val="009D6070"/>
    <w:rsid w:val="009E093F"/>
    <w:rsid w:val="00A02376"/>
    <w:rsid w:val="00A03184"/>
    <w:rsid w:val="00A073A9"/>
    <w:rsid w:val="00A20AAF"/>
    <w:rsid w:val="00A2771E"/>
    <w:rsid w:val="00A30F38"/>
    <w:rsid w:val="00A37299"/>
    <w:rsid w:val="00A47BEF"/>
    <w:rsid w:val="00A52657"/>
    <w:rsid w:val="00A544C5"/>
    <w:rsid w:val="00A5719E"/>
    <w:rsid w:val="00A705DC"/>
    <w:rsid w:val="00A74E6C"/>
    <w:rsid w:val="00A75949"/>
    <w:rsid w:val="00A930F0"/>
    <w:rsid w:val="00AA77BD"/>
    <w:rsid w:val="00AB04D0"/>
    <w:rsid w:val="00AB0B06"/>
    <w:rsid w:val="00AC27AB"/>
    <w:rsid w:val="00AD0E16"/>
    <w:rsid w:val="00AD33A7"/>
    <w:rsid w:val="00AD3A7D"/>
    <w:rsid w:val="00AE6954"/>
    <w:rsid w:val="00AE695E"/>
    <w:rsid w:val="00AF067A"/>
    <w:rsid w:val="00AF1FEE"/>
    <w:rsid w:val="00AF2DF7"/>
    <w:rsid w:val="00B01495"/>
    <w:rsid w:val="00B05305"/>
    <w:rsid w:val="00B175AB"/>
    <w:rsid w:val="00B3084C"/>
    <w:rsid w:val="00B367DA"/>
    <w:rsid w:val="00B45100"/>
    <w:rsid w:val="00B457BE"/>
    <w:rsid w:val="00B56B9E"/>
    <w:rsid w:val="00B57327"/>
    <w:rsid w:val="00B61A2B"/>
    <w:rsid w:val="00B64976"/>
    <w:rsid w:val="00B743D0"/>
    <w:rsid w:val="00B85761"/>
    <w:rsid w:val="00B85E8A"/>
    <w:rsid w:val="00B8707A"/>
    <w:rsid w:val="00B90C86"/>
    <w:rsid w:val="00B91223"/>
    <w:rsid w:val="00B9762F"/>
    <w:rsid w:val="00BA0F6F"/>
    <w:rsid w:val="00BA22B5"/>
    <w:rsid w:val="00BA3BE4"/>
    <w:rsid w:val="00BB0749"/>
    <w:rsid w:val="00BB30A4"/>
    <w:rsid w:val="00BB46EB"/>
    <w:rsid w:val="00BC349C"/>
    <w:rsid w:val="00BC46C5"/>
    <w:rsid w:val="00BE08E4"/>
    <w:rsid w:val="00BE21C5"/>
    <w:rsid w:val="00BF47A3"/>
    <w:rsid w:val="00C1220F"/>
    <w:rsid w:val="00C12B11"/>
    <w:rsid w:val="00C22F3A"/>
    <w:rsid w:val="00C22F9F"/>
    <w:rsid w:val="00C233EA"/>
    <w:rsid w:val="00C251C7"/>
    <w:rsid w:val="00C55E48"/>
    <w:rsid w:val="00C65580"/>
    <w:rsid w:val="00C73B88"/>
    <w:rsid w:val="00C76A4B"/>
    <w:rsid w:val="00C83A6A"/>
    <w:rsid w:val="00C91F17"/>
    <w:rsid w:val="00C96127"/>
    <w:rsid w:val="00C96D41"/>
    <w:rsid w:val="00CA1FAA"/>
    <w:rsid w:val="00CA4EEF"/>
    <w:rsid w:val="00CA7967"/>
    <w:rsid w:val="00CB337A"/>
    <w:rsid w:val="00D008EC"/>
    <w:rsid w:val="00D008F3"/>
    <w:rsid w:val="00D03AFB"/>
    <w:rsid w:val="00D11F71"/>
    <w:rsid w:val="00D3129E"/>
    <w:rsid w:val="00D37D4F"/>
    <w:rsid w:val="00D41109"/>
    <w:rsid w:val="00D610F3"/>
    <w:rsid w:val="00D778F6"/>
    <w:rsid w:val="00D82B88"/>
    <w:rsid w:val="00D94E01"/>
    <w:rsid w:val="00DA3AEB"/>
    <w:rsid w:val="00DA7977"/>
    <w:rsid w:val="00DB0402"/>
    <w:rsid w:val="00DB0C12"/>
    <w:rsid w:val="00DC6A2B"/>
    <w:rsid w:val="00DD5D5B"/>
    <w:rsid w:val="00DD7627"/>
    <w:rsid w:val="00DD7848"/>
    <w:rsid w:val="00DE0D40"/>
    <w:rsid w:val="00DE1029"/>
    <w:rsid w:val="00E0036E"/>
    <w:rsid w:val="00E00796"/>
    <w:rsid w:val="00E0601A"/>
    <w:rsid w:val="00E15EB4"/>
    <w:rsid w:val="00E20157"/>
    <w:rsid w:val="00E214AB"/>
    <w:rsid w:val="00E2415E"/>
    <w:rsid w:val="00E26FB3"/>
    <w:rsid w:val="00E60CCA"/>
    <w:rsid w:val="00E62E88"/>
    <w:rsid w:val="00E72010"/>
    <w:rsid w:val="00E80870"/>
    <w:rsid w:val="00E91AEB"/>
    <w:rsid w:val="00E931BC"/>
    <w:rsid w:val="00E946A2"/>
    <w:rsid w:val="00EA04B1"/>
    <w:rsid w:val="00EA0EB1"/>
    <w:rsid w:val="00EA10D1"/>
    <w:rsid w:val="00EB1AFC"/>
    <w:rsid w:val="00EB36FE"/>
    <w:rsid w:val="00EB528E"/>
    <w:rsid w:val="00ED11B5"/>
    <w:rsid w:val="00ED2305"/>
    <w:rsid w:val="00EE0B3A"/>
    <w:rsid w:val="00EE53C7"/>
    <w:rsid w:val="00EF52BD"/>
    <w:rsid w:val="00EF5AEF"/>
    <w:rsid w:val="00F02934"/>
    <w:rsid w:val="00F07ED9"/>
    <w:rsid w:val="00F242A3"/>
    <w:rsid w:val="00F26074"/>
    <w:rsid w:val="00F42090"/>
    <w:rsid w:val="00F5590E"/>
    <w:rsid w:val="00F63522"/>
    <w:rsid w:val="00F74536"/>
    <w:rsid w:val="00F75AE0"/>
    <w:rsid w:val="00F848D6"/>
    <w:rsid w:val="00F85762"/>
    <w:rsid w:val="00F919BD"/>
    <w:rsid w:val="00F91CCC"/>
    <w:rsid w:val="00F94653"/>
    <w:rsid w:val="00FA0F4B"/>
    <w:rsid w:val="00FA313F"/>
    <w:rsid w:val="00FA6858"/>
    <w:rsid w:val="00FA6DBD"/>
    <w:rsid w:val="00FC48D7"/>
    <w:rsid w:val="00FD563F"/>
    <w:rsid w:val="00FF21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76479"/>
  <w15:chartTrackingRefBased/>
  <w15:docId w15:val="{B30422BB-138E-4C75-A560-9A5AA2D1F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E96"/>
    <w:pPr>
      <w:ind w:left="720"/>
      <w:contextualSpacing/>
    </w:pPr>
  </w:style>
  <w:style w:type="character" w:styleId="Hyperlink">
    <w:name w:val="Hyperlink"/>
    <w:basedOn w:val="DefaultParagraphFont"/>
    <w:uiPriority w:val="99"/>
    <w:unhideWhenUsed/>
    <w:rsid w:val="00393F56"/>
    <w:rPr>
      <w:color w:val="0563C1" w:themeColor="hyperlink"/>
      <w:u w:val="single"/>
    </w:rPr>
  </w:style>
  <w:style w:type="character" w:styleId="UnresolvedMention">
    <w:name w:val="Unresolved Mention"/>
    <w:basedOn w:val="DefaultParagraphFont"/>
    <w:uiPriority w:val="99"/>
    <w:semiHidden/>
    <w:unhideWhenUsed/>
    <w:rsid w:val="00393F56"/>
    <w:rPr>
      <w:color w:val="808080"/>
      <w:shd w:val="clear" w:color="auto" w:fill="E6E6E6"/>
    </w:rPr>
  </w:style>
  <w:style w:type="character" w:styleId="Emphasis">
    <w:name w:val="Emphasis"/>
    <w:basedOn w:val="DefaultParagraphFont"/>
    <w:uiPriority w:val="20"/>
    <w:qFormat/>
    <w:rsid w:val="00393F56"/>
    <w:rPr>
      <w:i/>
      <w:iCs/>
    </w:rPr>
  </w:style>
  <w:style w:type="paragraph" w:styleId="Header">
    <w:name w:val="header"/>
    <w:basedOn w:val="Normal"/>
    <w:link w:val="HeaderChar"/>
    <w:uiPriority w:val="99"/>
    <w:unhideWhenUsed/>
    <w:rsid w:val="00A277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771E"/>
  </w:style>
  <w:style w:type="paragraph" w:styleId="Footer">
    <w:name w:val="footer"/>
    <w:basedOn w:val="Normal"/>
    <w:link w:val="FooterChar"/>
    <w:uiPriority w:val="99"/>
    <w:unhideWhenUsed/>
    <w:rsid w:val="00A277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771E"/>
  </w:style>
  <w:style w:type="paragraph" w:customStyle="1" w:styleId="Default">
    <w:name w:val="Default"/>
    <w:rsid w:val="008C01FB"/>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C01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6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grhs1">
    <w:name w:val="legrhs1"/>
    <w:basedOn w:val="Normal"/>
    <w:rsid w:val="005E5718"/>
    <w:pPr>
      <w:shd w:val="clear" w:color="auto" w:fill="FFFFFF"/>
      <w:spacing w:after="120" w:line="360" w:lineRule="atLeast"/>
      <w:jc w:val="both"/>
    </w:pPr>
    <w:rPr>
      <w:rFonts w:ascii="Times New Roman" w:eastAsia="Times New Roman" w:hAnsi="Times New Roman" w:cs="Times New Roman"/>
      <w:color w:val="000000"/>
      <w:sz w:val="19"/>
      <w:szCs w:val="19"/>
      <w:lang w:eastAsia="en-GB"/>
    </w:rPr>
  </w:style>
  <w:style w:type="character" w:customStyle="1" w:styleId="legds2">
    <w:name w:val="legds2"/>
    <w:basedOn w:val="DefaultParagraphFont"/>
    <w:rsid w:val="005E5718"/>
    <w:rPr>
      <w:vanish w:val="0"/>
      <w:webHidden w:val="0"/>
      <w:specVanish w:val="0"/>
    </w:rPr>
  </w:style>
  <w:style w:type="character" w:customStyle="1" w:styleId="legextentrestriction7">
    <w:name w:val="legextentrestriction7"/>
    <w:basedOn w:val="DefaultParagraphFont"/>
    <w:rsid w:val="005E5718"/>
    <w:rPr>
      <w:b/>
      <w:bCs/>
      <w:i w:val="0"/>
      <w:iCs w:val="0"/>
      <w:vanish/>
      <w:webHidden w:val="0"/>
      <w:color w:val="FFFFFF"/>
      <w:sz w:val="22"/>
      <w:szCs w:val="22"/>
      <w:shd w:val="clear" w:color="auto" w:fill="660066"/>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527021">
      <w:bodyDiv w:val="1"/>
      <w:marLeft w:val="0"/>
      <w:marRight w:val="0"/>
      <w:marTop w:val="0"/>
      <w:marBottom w:val="0"/>
      <w:divBdr>
        <w:top w:val="none" w:sz="0" w:space="0" w:color="auto"/>
        <w:left w:val="none" w:sz="0" w:space="0" w:color="auto"/>
        <w:bottom w:val="none" w:sz="0" w:space="0" w:color="auto"/>
        <w:right w:val="none" w:sz="0" w:space="0" w:color="auto"/>
      </w:divBdr>
      <w:divsChild>
        <w:div w:id="585965762">
          <w:marLeft w:val="0"/>
          <w:marRight w:val="0"/>
          <w:marTop w:val="0"/>
          <w:marBottom w:val="0"/>
          <w:divBdr>
            <w:top w:val="none" w:sz="0" w:space="0" w:color="auto"/>
            <w:left w:val="none" w:sz="0" w:space="0" w:color="auto"/>
            <w:bottom w:val="none" w:sz="0" w:space="0" w:color="auto"/>
            <w:right w:val="none" w:sz="0" w:space="0" w:color="auto"/>
          </w:divBdr>
          <w:divsChild>
            <w:div w:id="1268193102">
              <w:marLeft w:val="0"/>
              <w:marRight w:val="0"/>
              <w:marTop w:val="0"/>
              <w:marBottom w:val="0"/>
              <w:divBdr>
                <w:top w:val="none" w:sz="0" w:space="0" w:color="auto"/>
                <w:left w:val="none" w:sz="0" w:space="0" w:color="auto"/>
                <w:bottom w:val="none" w:sz="0" w:space="0" w:color="auto"/>
                <w:right w:val="none" w:sz="0" w:space="0" w:color="auto"/>
              </w:divBdr>
              <w:divsChild>
                <w:div w:id="1596400234">
                  <w:marLeft w:val="0"/>
                  <w:marRight w:val="0"/>
                  <w:marTop w:val="0"/>
                  <w:marBottom w:val="0"/>
                  <w:divBdr>
                    <w:top w:val="none" w:sz="0" w:space="0" w:color="auto"/>
                    <w:left w:val="none" w:sz="0" w:space="0" w:color="auto"/>
                    <w:bottom w:val="none" w:sz="0" w:space="0" w:color="auto"/>
                    <w:right w:val="none" w:sz="0" w:space="0" w:color="auto"/>
                  </w:divBdr>
                  <w:divsChild>
                    <w:div w:id="48150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982841">
      <w:bodyDiv w:val="1"/>
      <w:marLeft w:val="0"/>
      <w:marRight w:val="0"/>
      <w:marTop w:val="0"/>
      <w:marBottom w:val="0"/>
      <w:divBdr>
        <w:top w:val="none" w:sz="0" w:space="0" w:color="auto"/>
        <w:left w:val="none" w:sz="0" w:space="0" w:color="auto"/>
        <w:bottom w:val="none" w:sz="0" w:space="0" w:color="auto"/>
        <w:right w:val="none" w:sz="0" w:space="0" w:color="auto"/>
      </w:divBdr>
      <w:divsChild>
        <w:div w:id="2084180114">
          <w:marLeft w:val="0"/>
          <w:marRight w:val="0"/>
          <w:marTop w:val="0"/>
          <w:marBottom w:val="0"/>
          <w:divBdr>
            <w:top w:val="none" w:sz="0" w:space="0" w:color="auto"/>
            <w:left w:val="none" w:sz="0" w:space="0" w:color="auto"/>
            <w:bottom w:val="none" w:sz="0" w:space="0" w:color="auto"/>
            <w:right w:val="none" w:sz="0" w:space="0" w:color="auto"/>
          </w:divBdr>
          <w:divsChild>
            <w:div w:id="1794863419">
              <w:marLeft w:val="0"/>
              <w:marRight w:val="0"/>
              <w:marTop w:val="0"/>
              <w:marBottom w:val="0"/>
              <w:divBdr>
                <w:top w:val="none" w:sz="0" w:space="0" w:color="auto"/>
                <w:left w:val="none" w:sz="0" w:space="0" w:color="auto"/>
                <w:bottom w:val="none" w:sz="0" w:space="0" w:color="auto"/>
                <w:right w:val="none" w:sz="0" w:space="0" w:color="auto"/>
              </w:divBdr>
              <w:divsChild>
                <w:div w:id="364671267">
                  <w:marLeft w:val="0"/>
                  <w:marRight w:val="0"/>
                  <w:marTop w:val="0"/>
                  <w:marBottom w:val="0"/>
                  <w:divBdr>
                    <w:top w:val="none" w:sz="0" w:space="0" w:color="auto"/>
                    <w:left w:val="none" w:sz="0" w:space="0" w:color="auto"/>
                    <w:bottom w:val="none" w:sz="0" w:space="0" w:color="auto"/>
                    <w:right w:val="none" w:sz="0" w:space="0" w:color="auto"/>
                  </w:divBdr>
                  <w:divsChild>
                    <w:div w:id="15502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032786">
      <w:bodyDiv w:val="1"/>
      <w:marLeft w:val="0"/>
      <w:marRight w:val="0"/>
      <w:marTop w:val="0"/>
      <w:marBottom w:val="0"/>
      <w:divBdr>
        <w:top w:val="none" w:sz="0" w:space="0" w:color="auto"/>
        <w:left w:val="none" w:sz="0" w:space="0" w:color="auto"/>
        <w:bottom w:val="none" w:sz="0" w:space="0" w:color="auto"/>
        <w:right w:val="none" w:sz="0" w:space="0" w:color="auto"/>
      </w:divBdr>
      <w:divsChild>
        <w:div w:id="2042973215">
          <w:marLeft w:val="0"/>
          <w:marRight w:val="0"/>
          <w:marTop w:val="0"/>
          <w:marBottom w:val="0"/>
          <w:divBdr>
            <w:top w:val="none" w:sz="0" w:space="0" w:color="auto"/>
            <w:left w:val="none" w:sz="0" w:space="0" w:color="auto"/>
            <w:bottom w:val="none" w:sz="0" w:space="0" w:color="auto"/>
            <w:right w:val="none" w:sz="0" w:space="0" w:color="auto"/>
          </w:divBdr>
          <w:divsChild>
            <w:div w:id="1320503691">
              <w:marLeft w:val="0"/>
              <w:marRight w:val="0"/>
              <w:marTop w:val="0"/>
              <w:marBottom w:val="0"/>
              <w:divBdr>
                <w:top w:val="single" w:sz="2" w:space="0" w:color="FFFFFF"/>
                <w:left w:val="single" w:sz="6" w:space="0" w:color="FFFFFF"/>
                <w:bottom w:val="single" w:sz="6" w:space="0" w:color="FFFFFF"/>
                <w:right w:val="single" w:sz="6" w:space="0" w:color="FFFFFF"/>
              </w:divBdr>
              <w:divsChild>
                <w:div w:id="734737393">
                  <w:marLeft w:val="0"/>
                  <w:marRight w:val="0"/>
                  <w:marTop w:val="0"/>
                  <w:marBottom w:val="0"/>
                  <w:divBdr>
                    <w:top w:val="single" w:sz="6" w:space="1" w:color="D3D3D3"/>
                    <w:left w:val="none" w:sz="0" w:space="0" w:color="auto"/>
                    <w:bottom w:val="none" w:sz="0" w:space="0" w:color="auto"/>
                    <w:right w:val="none" w:sz="0" w:space="0" w:color="auto"/>
                  </w:divBdr>
                  <w:divsChild>
                    <w:div w:id="1774129771">
                      <w:marLeft w:val="0"/>
                      <w:marRight w:val="0"/>
                      <w:marTop w:val="0"/>
                      <w:marBottom w:val="0"/>
                      <w:divBdr>
                        <w:top w:val="none" w:sz="0" w:space="0" w:color="auto"/>
                        <w:left w:val="none" w:sz="0" w:space="0" w:color="auto"/>
                        <w:bottom w:val="none" w:sz="0" w:space="0" w:color="auto"/>
                        <w:right w:val="none" w:sz="0" w:space="0" w:color="auto"/>
                      </w:divBdr>
                      <w:divsChild>
                        <w:div w:id="107297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755323">
      <w:bodyDiv w:val="1"/>
      <w:marLeft w:val="0"/>
      <w:marRight w:val="0"/>
      <w:marTop w:val="0"/>
      <w:marBottom w:val="0"/>
      <w:divBdr>
        <w:top w:val="none" w:sz="0" w:space="0" w:color="auto"/>
        <w:left w:val="none" w:sz="0" w:space="0" w:color="auto"/>
        <w:bottom w:val="none" w:sz="0" w:space="0" w:color="auto"/>
        <w:right w:val="none" w:sz="0" w:space="0" w:color="auto"/>
      </w:divBdr>
      <w:divsChild>
        <w:div w:id="584724626">
          <w:marLeft w:val="0"/>
          <w:marRight w:val="0"/>
          <w:marTop w:val="0"/>
          <w:marBottom w:val="0"/>
          <w:divBdr>
            <w:top w:val="none" w:sz="0" w:space="0" w:color="auto"/>
            <w:left w:val="none" w:sz="0" w:space="0" w:color="auto"/>
            <w:bottom w:val="none" w:sz="0" w:space="0" w:color="auto"/>
            <w:right w:val="none" w:sz="0" w:space="0" w:color="auto"/>
          </w:divBdr>
          <w:divsChild>
            <w:div w:id="150998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uk/search?tbo=p&amp;tbm=bks&amp;q=inauthor:%22Thomas+W.+Golden%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DFE78-FEB6-427C-BE5F-AEEF1524B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2291</TotalTime>
  <Pages>7</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Bolsover</dc:creator>
  <cp:keywords/>
  <dc:description/>
  <cp:lastModifiedBy>Dawn Bolsover</cp:lastModifiedBy>
  <cp:revision>109</cp:revision>
  <dcterms:created xsi:type="dcterms:W3CDTF">2018-08-26T17:31:00Z</dcterms:created>
  <dcterms:modified xsi:type="dcterms:W3CDTF">2019-04-23T12:16:00Z</dcterms:modified>
</cp:coreProperties>
</file>