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851DA" w:rsidRPr="00B0415E" w:rsidRDefault="001D723E" w:rsidP="00A851DA">
      <w:pPr>
        <w:pStyle w:val="Default"/>
        <w:rPr>
          <w:rFonts w:asciiTheme="minorHAnsi" w:hAnsiTheme="minorHAnsi"/>
        </w:rPr>
      </w:pPr>
      <w:r>
        <w:rPr>
          <w:noProof/>
          <w:lang w:val="en-ZA" w:eastAsia="en-ZA"/>
        </w:rPr>
        <mc:AlternateContent>
          <mc:Choice Requires="wps">
            <w:drawing>
              <wp:anchor distT="0" distB="0" distL="114300" distR="114300" simplePos="0" relativeHeight="251660288" behindDoc="0" locked="0" layoutInCell="1" allowOverlap="1" wp14:anchorId="544317E7" wp14:editId="2CF8D934">
                <wp:simplePos x="0" y="0"/>
                <wp:positionH relativeFrom="column">
                  <wp:posOffset>2985135</wp:posOffset>
                </wp:positionH>
                <wp:positionV relativeFrom="paragraph">
                  <wp:posOffset>-114300</wp:posOffset>
                </wp:positionV>
                <wp:extent cx="3114040" cy="466725"/>
                <wp:effectExtent l="3810" t="0" r="0" b="0"/>
                <wp:wrapNone/>
                <wp:docPr id="1"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114040" cy="466725"/>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wps:txbx>
                      <wps:bodyPr rot="0" vert="horz" wrap="square" lIns="91440" tIns="45720" rIns="91440" bIns="45720" anchor="t" anchorCtr="0" upright="1">
                        <a:noAutofit/>
                      </wps:bodyPr>
                    </wps:wsp>
                  </a:graphicData>
                </a:graphic>
                <wp14:sizeRelH relativeFrom="margin">
                  <wp14:pctWidth>0</wp14:pctWidth>
                </wp14:sizeRelH>
                <wp14:sizeRelV relativeFrom="margin">
                  <wp14:pctHeight>0</wp14:pctHeight>
                </wp14:sizeRelV>
              </wp:anchor>
            </w:drawing>
          </mc:Choice>
          <mc:Fallback>
            <w:pict>
              <v:shapetype w14:anchorId="544317E7" id="_x0000_t202" coordsize="21600,21600" o:spt="202" path="m,l,21600r21600,l21600,xe">
                <v:stroke joinstyle="miter"/>
                <v:path gradientshapeok="t" o:connecttype="rect"/>
              </v:shapetype>
              <v:shape id="Text Box 2" o:spid="_x0000_s1026" type="#_x0000_t202" style="position:absolute;margin-left:235.05pt;margin-top:-9pt;width:245.2pt;height:36.7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" stroked="f">
                <v:textbox>
                  <w:txbxContent>
                    <w:p w:rsidR="00405895" w:rsidRDefault="00405895" w:rsidP="00405895">
                      <w:pPr>
                        <w:jc w:val="center"/>
                        <w:rPr>
                          <w:b/>
                          <w:bCs/>
                          <w:color w:val="002060"/>
                          <w:sz w:val="44"/>
                          <w:szCs w:val="40"/>
                        </w:rPr>
                      </w:pPr>
                      <w:r>
                        <w:rPr>
                          <w:sz w:val="24"/>
                        </w:rPr>
                        <w:t xml:space="preserve">   </w:t>
                      </w:r>
                      <w:r>
                        <w:rPr>
                          <w:b/>
                          <w:bCs/>
                          <w:color w:val="002060"/>
                          <w:sz w:val="44"/>
                          <w:szCs w:val="40"/>
                        </w:rPr>
                        <w:t>Assignment Cover Sheet</w:t>
                      </w:r>
                    </w:p>
                    <w:p w:rsidR="00405895" w:rsidRDefault="00405895"/>
                  </w:txbxContent>
                </v:textbox>
              </v:shape>
            </w:pict>
          </mc:Fallback>
        </mc:AlternateContent>
      </w:r>
      <w:r>
        <w:rPr>
          <w:rFonts w:asciiTheme="minorHAnsi" w:hAnsiTheme="minorHAnsi"/>
          <w:noProof/>
          <w:lang w:val="en-ZA" w:eastAsia="en-ZA"/>
        </w:rPr>
        <w:drawing>
          <wp:anchor distT="0" distB="0" distL="114300" distR="114300" simplePos="0" relativeHeight="251658240" behindDoc="0" locked="0" layoutInCell="1" allowOverlap="1" wp14:anchorId="6C1CB0B5" wp14:editId="23B40684">
            <wp:simplePos x="0" y="0"/>
            <wp:positionH relativeFrom="column">
              <wp:posOffset>-533400</wp:posOffset>
            </wp:positionH>
            <wp:positionV relativeFrom="paragraph">
              <wp:posOffset>-733425</wp:posOffset>
            </wp:positionV>
            <wp:extent cx="2809875" cy="1419225"/>
            <wp:effectExtent l="0" t="0" r="0" b="0"/>
            <wp:wrapNone/>
            <wp:docPr id="5"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a:blip r:embed="rId8" cstate="print"/>
                    <a:srcRect l="20320" t="20000" r="23669" b="32001"/>
                    <a:stretch>
                      <a:fillRect/>
                    </a:stretch>
                  </pic:blipFill>
                  <pic:spPr bwMode="auto">
                    <a:xfrm>
                      <a:off x="0" y="0"/>
                      <a:ext cx="2809875" cy="1419225"/>
                    </a:xfrm>
                    <a:prstGeom prst="rect">
                      <a:avLst/>
                    </a:prstGeom>
                    <a:noFill/>
                    <a:ln w="9525" algn="in">
                      <a:miter lim="800000"/>
                      <a:headEnd/>
                      <a:tailEnd/>
                    </a:ln>
                  </pic:spPr>
                </pic:pic>
              </a:graphicData>
            </a:graphic>
          </wp:anchor>
        </w:drawing>
      </w:r>
      <w:r w:rsidR="00A851DA" w:rsidRPr="00B0415E">
        <w:rPr>
          <w:rFonts w:asciiTheme="minorHAnsi" w:hAnsiTheme="minorHAnsi"/>
        </w:rPr>
        <w:t xml:space="preserve">                                                             </w:t>
      </w:r>
      <w:r w:rsidR="00405895" w:rsidRPr="00B0415E">
        <w:rPr>
          <w:rFonts w:asciiTheme="minorHAnsi" w:hAnsiTheme="minorHAnsi"/>
        </w:rPr>
        <w:t xml:space="preserve">     </w:t>
      </w:r>
    </w:p>
    <w:p w:rsidR="00607874" w:rsidRDefault="00607874" w:rsidP="00A851DA">
      <w:pPr>
        <w:rPr>
          <w:lang w:val="en-US"/>
        </w:rPr>
      </w:pPr>
    </w:p>
    <w:p w:rsidR="00607874" w:rsidRDefault="00607874" w:rsidP="00A851DA">
      <w:pPr>
        <w:rPr>
          <w:lang w:val="en-US"/>
        </w:rPr>
      </w:pPr>
    </w:p>
    <w:tbl>
      <w:tblPr>
        <w:tblStyle w:val="Tablaconcuadrcula"/>
        <w:tblW w:w="0" w:type="auto"/>
        <w:jc w:val="center"/>
        <w:tblLook w:val="04A0" w:firstRow="1" w:lastRow="0" w:firstColumn="1" w:lastColumn="0" w:noHBand="0" w:noVBand="1"/>
      </w:tblPr>
      <w:tblGrid>
        <w:gridCol w:w="2428"/>
        <w:gridCol w:w="6066"/>
      </w:tblGrid>
      <w:tr w:rsidR="00A851DA" w:rsidRPr="00B0415E" w:rsidTr="001D723E">
        <w:trPr>
          <w:jc w:val="center"/>
        </w:trPr>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Name:</w:t>
            </w:r>
          </w:p>
        </w:tc>
        <w:tc>
          <w:tcPr>
            <w:tcW w:w="6487" w:type="dxa"/>
            <w:tcBorders>
              <w:top w:val="single" w:sz="4" w:space="0" w:color="auto"/>
              <w:left w:val="single" w:sz="4" w:space="0" w:color="auto"/>
              <w:bottom w:val="single" w:sz="4" w:space="0" w:color="auto"/>
              <w:right w:val="single" w:sz="4" w:space="0" w:color="auto"/>
            </w:tcBorders>
            <w:hideMark/>
          </w:tcPr>
          <w:p w:rsidR="00A851DA" w:rsidRPr="00B0415E" w:rsidRDefault="00C73B3D">
            <w:pPr>
              <w:pStyle w:val="Default"/>
              <w:rPr>
                <w:rFonts w:asciiTheme="minorHAnsi" w:hAnsiTheme="minorHAnsi"/>
              </w:rPr>
            </w:pPr>
            <w:proofErr w:type="spellStart"/>
            <w:r>
              <w:rPr>
                <w:rFonts w:asciiTheme="minorHAnsi" w:hAnsiTheme="minorHAnsi"/>
              </w:rPr>
              <w:t>Graziella</w:t>
            </w:r>
            <w:proofErr w:type="spellEnd"/>
            <w:r>
              <w:rPr>
                <w:rFonts w:asciiTheme="minorHAnsi" w:hAnsiTheme="minorHAnsi"/>
              </w:rPr>
              <w:t xml:space="preserve"> </w:t>
            </w:r>
            <w:proofErr w:type="spellStart"/>
            <w:r>
              <w:rPr>
                <w:rFonts w:asciiTheme="minorHAnsi" w:hAnsiTheme="minorHAnsi"/>
              </w:rPr>
              <w:t>Gallucci</w:t>
            </w:r>
            <w:proofErr w:type="spellEnd"/>
            <w:r>
              <w:rPr>
                <w:rFonts w:asciiTheme="minorHAnsi" w:hAnsiTheme="minorHAnsi"/>
              </w:rPr>
              <w:t xml:space="preserve"> </w:t>
            </w:r>
          </w:p>
        </w:tc>
      </w:tr>
      <w:tr w:rsidR="00A851DA" w:rsidRPr="00B0415E" w:rsidTr="001D723E">
        <w:trPr>
          <w:jc w:val="center"/>
        </w:trPr>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Student Number:</w:t>
            </w:r>
          </w:p>
        </w:tc>
        <w:tc>
          <w:tcPr>
            <w:tcW w:w="6487" w:type="dxa"/>
            <w:tcBorders>
              <w:top w:val="single" w:sz="4" w:space="0" w:color="auto"/>
              <w:left w:val="single" w:sz="4" w:space="0" w:color="auto"/>
              <w:bottom w:val="single" w:sz="4" w:space="0" w:color="auto"/>
              <w:right w:val="single" w:sz="4" w:space="0" w:color="auto"/>
            </w:tcBorders>
          </w:tcPr>
          <w:p w:rsidR="00A851DA" w:rsidRPr="00B0415E" w:rsidRDefault="00C73B3D">
            <w:pPr>
              <w:pStyle w:val="Default"/>
              <w:rPr>
                <w:rFonts w:asciiTheme="minorHAnsi" w:hAnsiTheme="minorHAnsi"/>
              </w:rPr>
            </w:pPr>
            <w:r>
              <w:rPr>
                <w:rFonts w:asciiTheme="minorHAnsi" w:hAnsiTheme="minorHAnsi"/>
              </w:rPr>
              <w:t>17979</w:t>
            </w:r>
          </w:p>
        </w:tc>
      </w:tr>
      <w:tr w:rsidR="00A851DA" w:rsidRPr="00B0415E" w:rsidTr="001D723E">
        <w:trPr>
          <w:jc w:val="center"/>
        </w:trPr>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Course:</w:t>
            </w:r>
          </w:p>
        </w:tc>
        <w:tc>
          <w:tcPr>
            <w:tcW w:w="6487" w:type="dxa"/>
            <w:tcBorders>
              <w:top w:val="single" w:sz="4" w:space="0" w:color="auto"/>
              <w:left w:val="single" w:sz="4" w:space="0" w:color="auto"/>
              <w:bottom w:val="single" w:sz="4" w:space="0" w:color="auto"/>
              <w:right w:val="single" w:sz="4" w:space="0" w:color="auto"/>
            </w:tcBorders>
            <w:hideMark/>
          </w:tcPr>
          <w:p w:rsidR="00A851DA" w:rsidRPr="00B0415E" w:rsidRDefault="00C73B3D">
            <w:pPr>
              <w:pStyle w:val="Default"/>
              <w:rPr>
                <w:rFonts w:asciiTheme="minorHAnsi" w:hAnsiTheme="minorHAnsi"/>
              </w:rPr>
            </w:pPr>
            <w:r>
              <w:rPr>
                <w:rFonts w:asciiTheme="minorHAnsi" w:hAnsiTheme="minorHAnsi"/>
              </w:rPr>
              <w:t>Diploma in Forensic Accounting (Level 4)</w:t>
            </w:r>
          </w:p>
        </w:tc>
      </w:tr>
      <w:tr w:rsidR="00A851DA" w:rsidRPr="00B0415E" w:rsidTr="001D723E">
        <w:trPr>
          <w:jc w:val="center"/>
        </w:trPr>
        <w:tc>
          <w:tcPr>
            <w:tcW w:w="2529" w:type="dxa"/>
            <w:tcBorders>
              <w:top w:val="single" w:sz="4" w:space="0" w:color="auto"/>
              <w:left w:val="single" w:sz="4" w:space="0" w:color="auto"/>
              <w:bottom w:val="single" w:sz="4" w:space="0" w:color="auto"/>
              <w:right w:val="single" w:sz="4" w:space="0" w:color="auto"/>
            </w:tcBorders>
            <w:shd w:val="clear" w:color="auto" w:fill="D9D9D9" w:themeFill="background1" w:themeFillShade="D9"/>
            <w:hideMark/>
          </w:tcPr>
          <w:p w:rsidR="00A851DA" w:rsidRPr="00B0415E" w:rsidRDefault="00A851DA">
            <w:pPr>
              <w:rPr>
                <w:b/>
                <w:color w:val="002060"/>
              </w:rPr>
            </w:pPr>
            <w:r w:rsidRPr="00B0415E">
              <w:rPr>
                <w:b/>
                <w:color w:val="002060"/>
              </w:rPr>
              <w:t>Assignment NO:</w:t>
            </w:r>
          </w:p>
        </w:tc>
        <w:tc>
          <w:tcPr>
            <w:tcW w:w="6487" w:type="dxa"/>
            <w:tcBorders>
              <w:top w:val="single" w:sz="4" w:space="0" w:color="auto"/>
              <w:left w:val="single" w:sz="4" w:space="0" w:color="auto"/>
              <w:bottom w:val="single" w:sz="4" w:space="0" w:color="auto"/>
              <w:right w:val="single" w:sz="4" w:space="0" w:color="auto"/>
            </w:tcBorders>
            <w:hideMark/>
          </w:tcPr>
          <w:p w:rsidR="00A851DA" w:rsidRPr="00B0415E" w:rsidRDefault="00E7711F" w:rsidP="00E7711F">
            <w:r>
              <w:t>06</w:t>
            </w:r>
            <w:r w:rsidR="00953720">
              <w:t xml:space="preserve"> (</w:t>
            </w:r>
            <w:r>
              <w:t>Gathering Evidence</w:t>
            </w:r>
            <w:r w:rsidR="00DC7C08">
              <w:t>)</w:t>
            </w:r>
          </w:p>
        </w:tc>
      </w:tr>
    </w:tbl>
    <w:p w:rsidR="001D723E" w:rsidRDefault="001D723E" w:rsidP="00A851DA">
      <w:pPr>
        <w:rPr>
          <w:b/>
          <w:sz w:val="28"/>
          <w:lang w:val="en-US"/>
        </w:rPr>
      </w:pPr>
    </w:p>
    <w:p w:rsidR="00443E6F" w:rsidRDefault="00527C11" w:rsidP="00A851DA">
      <w:pPr>
        <w:rPr>
          <w:b/>
          <w:sz w:val="28"/>
          <w:lang w:val="en-US"/>
        </w:rPr>
      </w:pPr>
      <w:r w:rsidRPr="00443E6F">
        <w:rPr>
          <w:b/>
          <w:sz w:val="28"/>
          <w:lang w:val="en-US"/>
        </w:rPr>
        <w:t>Marking Criteria:</w:t>
      </w:r>
    </w:p>
    <w:p w:rsidR="00443E6F" w:rsidRDefault="00527C11" w:rsidP="00A851DA">
      <w:pPr>
        <w:rPr>
          <w:lang w:val="en-US"/>
        </w:rPr>
      </w:pPr>
      <w:r>
        <w:rPr>
          <w:b/>
          <w:lang w:val="en-US"/>
        </w:rPr>
        <w:t xml:space="preserve"> </w:t>
      </w:r>
      <w:r w:rsidRPr="00443E6F">
        <w:rPr>
          <w:lang w:val="en-US"/>
        </w:rPr>
        <w:t>We expect the learner</w:t>
      </w:r>
      <w:r w:rsidR="00443E6F" w:rsidRPr="00443E6F">
        <w:rPr>
          <w:lang w:val="en-US"/>
        </w:rPr>
        <w:t>s</w:t>
      </w:r>
      <w:r w:rsidRPr="00443E6F">
        <w:rPr>
          <w:lang w:val="en-US"/>
        </w:rPr>
        <w:t xml:space="preserve"> to write minimum one well expressed point in</w:t>
      </w:r>
      <w:r w:rsidR="00443E6F" w:rsidRPr="00443E6F">
        <w:rPr>
          <w:lang w:val="en-US"/>
        </w:rPr>
        <w:t xml:space="preserve"> </w:t>
      </w:r>
      <w:r w:rsidRPr="00443E6F">
        <w:rPr>
          <w:lang w:val="en-US"/>
        </w:rPr>
        <w:t>three lines</w:t>
      </w:r>
      <w:r w:rsidR="00443E6F">
        <w:rPr>
          <w:lang w:val="en-US"/>
        </w:rPr>
        <w:t xml:space="preserve"> against each allocated mark. This means one need</w:t>
      </w:r>
      <w:r w:rsidR="009E41F4">
        <w:rPr>
          <w:lang w:val="en-US"/>
        </w:rPr>
        <w:t>s</w:t>
      </w:r>
      <w:r w:rsidR="00443E6F">
        <w:rPr>
          <w:lang w:val="en-US"/>
        </w:rPr>
        <w:t xml:space="preserve"> to write 15 lines with </w:t>
      </w:r>
      <w:r w:rsidR="00402786">
        <w:rPr>
          <w:lang w:val="en-US"/>
        </w:rPr>
        <w:t>5 well expressed</w:t>
      </w:r>
      <w:r w:rsidR="00443E6F">
        <w:rPr>
          <w:lang w:val="en-US"/>
        </w:rPr>
        <w:t xml:space="preserve"> points to get high grades for a 5 marks question.</w:t>
      </w:r>
    </w:p>
    <w:p w:rsidR="00527C11" w:rsidRPr="00443E6F" w:rsidRDefault="00687EE8" w:rsidP="00A851DA">
      <w:pPr>
        <w:rPr>
          <w:lang w:val="en-US"/>
        </w:rPr>
      </w:pPr>
      <w:r>
        <w:rPr>
          <w:lang w:val="en-US"/>
        </w:rPr>
        <w:t xml:space="preserve">For high grades use </w:t>
      </w:r>
      <w:r w:rsidR="00527C11" w:rsidRPr="00443E6F">
        <w:rPr>
          <w:lang w:val="en-US"/>
        </w:rPr>
        <w:t xml:space="preserve">examples and illustrations </w:t>
      </w:r>
      <w:r w:rsidR="00443E6F" w:rsidRPr="00443E6F">
        <w:rPr>
          <w:lang w:val="en-US"/>
        </w:rPr>
        <w:t>where appropriate</w:t>
      </w:r>
      <w:r>
        <w:rPr>
          <w:lang w:val="en-US"/>
        </w:rPr>
        <w:t>.</w:t>
      </w:r>
      <w:r w:rsidR="00443E6F">
        <w:rPr>
          <w:lang w:val="en-US"/>
        </w:rPr>
        <w:t xml:space="preserve"> </w:t>
      </w:r>
    </w:p>
    <w:tbl>
      <w:tblPr>
        <w:tblStyle w:val="Tablaconcuadrcula"/>
        <w:tblW w:w="9781" w:type="dxa"/>
        <w:tblInd w:w="-572" w:type="dxa"/>
        <w:tblLook w:val="04A0" w:firstRow="1" w:lastRow="0" w:firstColumn="1" w:lastColumn="0" w:noHBand="0" w:noVBand="1"/>
      </w:tblPr>
      <w:tblGrid>
        <w:gridCol w:w="9781"/>
      </w:tblGrid>
      <w:tr w:rsidR="00CC2FB3" w:rsidTr="00A43A54">
        <w:trPr>
          <w:trHeight w:val="2267"/>
        </w:trPr>
        <w:tc>
          <w:tcPr>
            <w:tcW w:w="9781" w:type="dxa"/>
          </w:tcPr>
          <w:p w:rsidR="00C73B3D" w:rsidRDefault="00C73B3D" w:rsidP="005F255F">
            <w:pPr>
              <w:pStyle w:val="NormalWeb"/>
              <w:shd w:val="clear" w:color="auto" w:fill="FFFFFF"/>
              <w:tabs>
                <w:tab w:val="left" w:pos="174"/>
              </w:tabs>
              <w:spacing w:before="0" w:beforeAutospacing="0" w:after="150" w:afterAutospacing="0" w:line="360" w:lineRule="auto"/>
              <w:ind w:right="150"/>
              <w:rPr>
                <w:rFonts w:ascii="Arial" w:hAnsi="Arial" w:cs="Arial"/>
                <w:u w:val="single"/>
              </w:rPr>
            </w:pPr>
            <w:r w:rsidRPr="00C73B3D">
              <w:rPr>
                <w:rFonts w:ascii="Arial" w:hAnsi="Arial" w:cs="Arial"/>
                <w:u w:val="single"/>
              </w:rPr>
              <w:t>Short Questions</w:t>
            </w:r>
          </w:p>
          <w:p w:rsidR="00E74614" w:rsidRDefault="00E74614" w:rsidP="003B5BA2">
            <w:pPr>
              <w:pStyle w:val="NormalWeb"/>
              <w:numPr>
                <w:ilvl w:val="0"/>
                <w:numId w:val="2"/>
              </w:numPr>
              <w:shd w:val="clear" w:color="auto" w:fill="FFFFFF"/>
              <w:tabs>
                <w:tab w:val="left" w:pos="174"/>
              </w:tabs>
              <w:spacing w:before="0" w:beforeAutospacing="0" w:after="150" w:afterAutospacing="0" w:line="360" w:lineRule="auto"/>
              <w:ind w:right="150" w:hanging="720"/>
              <w:rPr>
                <w:rFonts w:ascii="Arial" w:hAnsi="Arial" w:cs="Arial"/>
                <w:u w:val="single"/>
              </w:rPr>
            </w:pPr>
          </w:p>
          <w:p w:rsidR="00B05FC0" w:rsidRPr="00ED40BA" w:rsidRDefault="00213C83" w:rsidP="003B5BA2">
            <w:pPr>
              <w:pStyle w:val="Prrafodelista"/>
              <w:numPr>
                <w:ilvl w:val="0"/>
                <w:numId w:val="1"/>
              </w:numPr>
              <w:tabs>
                <w:tab w:val="left" w:pos="174"/>
                <w:tab w:val="left" w:pos="1310"/>
              </w:tabs>
              <w:spacing w:after="160" w:line="259" w:lineRule="auto"/>
              <w:ind w:left="426" w:hanging="142"/>
              <w:rPr>
                <w:rFonts w:ascii="Arial" w:hAnsi="Arial" w:cs="Arial"/>
                <w:sz w:val="24"/>
                <w:szCs w:val="24"/>
              </w:rPr>
            </w:pPr>
            <w:r w:rsidRPr="00ED40BA">
              <w:rPr>
                <w:rFonts w:ascii="Arial" w:hAnsi="Arial" w:cs="Arial"/>
                <w:sz w:val="24"/>
                <w:szCs w:val="24"/>
              </w:rPr>
              <w:t>The term ‘</w:t>
            </w:r>
            <w:r w:rsidR="00AB5584" w:rsidRPr="00ED40BA">
              <w:rPr>
                <w:rFonts w:ascii="Arial" w:hAnsi="Arial" w:cs="Arial"/>
                <w:sz w:val="24"/>
                <w:szCs w:val="24"/>
              </w:rPr>
              <w:t>best evidence</w:t>
            </w:r>
            <w:r w:rsidRPr="00ED40BA">
              <w:rPr>
                <w:rFonts w:ascii="Arial" w:hAnsi="Arial" w:cs="Arial"/>
                <w:sz w:val="24"/>
                <w:szCs w:val="24"/>
              </w:rPr>
              <w:t xml:space="preserve">’ </w:t>
            </w:r>
            <w:r w:rsidR="008D338E" w:rsidRPr="00ED40BA">
              <w:rPr>
                <w:rFonts w:ascii="Arial" w:hAnsi="Arial" w:cs="Arial"/>
                <w:sz w:val="24"/>
                <w:szCs w:val="24"/>
              </w:rPr>
              <w:t xml:space="preserve">refers to </w:t>
            </w:r>
            <w:r w:rsidR="00ED40BA" w:rsidRPr="00ED40BA">
              <w:rPr>
                <w:rFonts w:ascii="Arial" w:hAnsi="Arial" w:cs="Arial"/>
                <w:sz w:val="24"/>
                <w:szCs w:val="24"/>
              </w:rPr>
              <w:t>the original documentation or a witness who has direct knowledge of the event to be presented to the court. The crown or state is obligated to provide such evidence, however, if the “best evidence” is not available, the crown must explain what efforts have been made to produce the original form and why it is not available. The court will then decide whether to accept the lesser of the sources of evidence.</w:t>
            </w:r>
          </w:p>
          <w:p w:rsidR="00ED40BA" w:rsidRPr="00ED40BA" w:rsidRDefault="00ED40BA" w:rsidP="005F255F">
            <w:pPr>
              <w:pStyle w:val="Prrafodelista"/>
              <w:tabs>
                <w:tab w:val="left" w:pos="174"/>
                <w:tab w:val="left" w:pos="851"/>
              </w:tabs>
              <w:ind w:left="426"/>
              <w:rPr>
                <w:rFonts w:ascii="Arial" w:hAnsi="Arial" w:cs="Arial"/>
                <w:sz w:val="24"/>
                <w:szCs w:val="24"/>
              </w:rPr>
            </w:pPr>
          </w:p>
          <w:p w:rsidR="00ED40BA" w:rsidRDefault="00ED40BA" w:rsidP="00ED40BA">
            <w:pPr>
              <w:pStyle w:val="Prrafodelista"/>
              <w:tabs>
                <w:tab w:val="left" w:pos="174"/>
                <w:tab w:val="left" w:pos="851"/>
              </w:tabs>
              <w:ind w:left="426"/>
              <w:rPr>
                <w:b/>
                <w:lang w:val="en-ZA"/>
              </w:rPr>
            </w:pPr>
            <w:r w:rsidRPr="00ED40BA">
              <w:rPr>
                <w:rFonts w:ascii="Arial" w:hAnsi="Arial" w:cs="Arial"/>
                <w:sz w:val="24"/>
                <w:szCs w:val="24"/>
                <w:shd w:val="clear" w:color="auto" w:fill="FFFFFF"/>
              </w:rPr>
              <w:t>The </w:t>
            </w:r>
            <w:r w:rsidRPr="00ED40BA">
              <w:rPr>
                <w:rFonts w:ascii="Arial" w:hAnsi="Arial" w:cs="Arial"/>
                <w:bCs/>
                <w:sz w:val="24"/>
                <w:szCs w:val="24"/>
                <w:shd w:val="clear" w:color="auto" w:fill="FFFFFF"/>
              </w:rPr>
              <w:t>best evidence rule</w:t>
            </w:r>
            <w:r w:rsidRPr="00ED40BA">
              <w:rPr>
                <w:rFonts w:ascii="Arial" w:hAnsi="Arial" w:cs="Arial"/>
                <w:sz w:val="24"/>
                <w:szCs w:val="24"/>
                <w:shd w:val="clear" w:color="auto" w:fill="FFFFFF"/>
              </w:rPr>
              <w:t> is a legal principle that holds an original copy of a document as superior evidence. The rule specifies that secondary evidence, such as a copy or facsimile, will be not admissible if an original document exists and can be obtained.</w:t>
            </w:r>
            <w:r w:rsidRPr="00ED40BA">
              <w:rPr>
                <w:rStyle w:val="Refdenotaalpie"/>
                <w:rFonts w:ascii="Arial" w:hAnsi="Arial" w:cs="Arial"/>
                <w:sz w:val="24"/>
                <w:szCs w:val="24"/>
                <w:shd w:val="clear" w:color="auto" w:fill="FFFFFF"/>
              </w:rPr>
              <w:footnoteReference w:id="1"/>
            </w:r>
            <w:r w:rsidRPr="00ED40BA">
              <w:rPr>
                <w:b/>
                <w:lang w:val="en-ZA"/>
              </w:rPr>
              <w:t xml:space="preserve"> </w:t>
            </w:r>
          </w:p>
          <w:p w:rsidR="000F00A9" w:rsidRDefault="000F00A9" w:rsidP="00ED40BA">
            <w:pPr>
              <w:pStyle w:val="Prrafodelista"/>
              <w:tabs>
                <w:tab w:val="left" w:pos="174"/>
                <w:tab w:val="left" w:pos="851"/>
              </w:tabs>
              <w:ind w:left="426"/>
              <w:rPr>
                <w:b/>
                <w:lang w:val="en-ZA"/>
              </w:rPr>
            </w:pPr>
          </w:p>
          <w:p w:rsidR="000F00A9" w:rsidRDefault="000F00A9" w:rsidP="00ED40BA">
            <w:pPr>
              <w:pStyle w:val="Prrafodelista"/>
              <w:tabs>
                <w:tab w:val="left" w:pos="174"/>
                <w:tab w:val="left" w:pos="851"/>
              </w:tabs>
              <w:ind w:left="426"/>
              <w:rPr>
                <w:b/>
                <w:lang w:val="en-ZA"/>
              </w:rPr>
            </w:pPr>
          </w:p>
          <w:p w:rsidR="000F00A9" w:rsidRDefault="000F00A9" w:rsidP="003B5BA2">
            <w:pPr>
              <w:pStyle w:val="Prrafodelista"/>
              <w:numPr>
                <w:ilvl w:val="0"/>
                <w:numId w:val="1"/>
              </w:numPr>
              <w:tabs>
                <w:tab w:val="left" w:pos="174"/>
                <w:tab w:val="left" w:pos="601"/>
              </w:tabs>
              <w:ind w:left="459" w:hanging="142"/>
              <w:rPr>
                <w:rFonts w:ascii="Arial" w:hAnsi="Arial" w:cs="Arial"/>
                <w:sz w:val="24"/>
                <w:szCs w:val="24"/>
                <w:lang w:val="en-ZA"/>
              </w:rPr>
            </w:pPr>
            <w:r w:rsidRPr="000F00A9">
              <w:rPr>
                <w:rFonts w:ascii="Arial" w:hAnsi="Arial" w:cs="Arial"/>
                <w:sz w:val="24"/>
                <w:szCs w:val="24"/>
                <w:lang w:val="en-ZA"/>
              </w:rPr>
              <w:t xml:space="preserve">When </w:t>
            </w:r>
            <w:r>
              <w:rPr>
                <w:rFonts w:ascii="Arial" w:hAnsi="Arial" w:cs="Arial"/>
                <w:sz w:val="24"/>
                <w:szCs w:val="24"/>
                <w:lang w:val="en-ZA"/>
              </w:rPr>
              <w:t xml:space="preserve">investigating a financial crime, it is important to keep the collected evidence in a well-organised manner for the following reasons: </w:t>
            </w: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3B5BA2">
            <w:pPr>
              <w:pStyle w:val="Prrafodelista"/>
              <w:numPr>
                <w:ilvl w:val="0"/>
                <w:numId w:val="3"/>
              </w:numPr>
              <w:tabs>
                <w:tab w:val="left" w:pos="174"/>
                <w:tab w:val="left" w:pos="601"/>
              </w:tabs>
              <w:rPr>
                <w:rFonts w:ascii="Arial" w:hAnsi="Arial" w:cs="Arial"/>
                <w:sz w:val="24"/>
                <w:szCs w:val="24"/>
                <w:lang w:val="en-ZA"/>
              </w:rPr>
            </w:pPr>
            <w:r>
              <w:rPr>
                <w:rFonts w:ascii="Arial" w:hAnsi="Arial" w:cs="Arial"/>
                <w:sz w:val="24"/>
                <w:szCs w:val="24"/>
                <w:lang w:val="en-ZA"/>
              </w:rPr>
              <w:t xml:space="preserve">Evidence </w:t>
            </w:r>
            <w:r w:rsidR="00151850">
              <w:rPr>
                <w:rFonts w:ascii="Arial" w:hAnsi="Arial" w:cs="Arial"/>
                <w:sz w:val="24"/>
                <w:szCs w:val="24"/>
                <w:lang w:val="en-ZA"/>
              </w:rPr>
              <w:t>can be retrieved efficiently</w:t>
            </w:r>
          </w:p>
          <w:p w:rsidR="000F00A9" w:rsidRDefault="00151850" w:rsidP="003B5BA2">
            <w:pPr>
              <w:pStyle w:val="Prrafodelista"/>
              <w:numPr>
                <w:ilvl w:val="0"/>
                <w:numId w:val="3"/>
              </w:numPr>
              <w:tabs>
                <w:tab w:val="left" w:pos="174"/>
                <w:tab w:val="left" w:pos="601"/>
              </w:tabs>
              <w:rPr>
                <w:rFonts w:ascii="Arial" w:hAnsi="Arial" w:cs="Arial"/>
                <w:sz w:val="24"/>
                <w:szCs w:val="24"/>
                <w:lang w:val="en-ZA"/>
              </w:rPr>
            </w:pPr>
            <w:r>
              <w:rPr>
                <w:rFonts w:ascii="Arial" w:hAnsi="Arial" w:cs="Arial"/>
                <w:sz w:val="24"/>
                <w:szCs w:val="24"/>
                <w:lang w:val="en-ZA"/>
              </w:rPr>
              <w:t>The Forensic Accountant knows what documents he/she has, what is useful and what needs to be obtained for a successful outcome.</w:t>
            </w:r>
          </w:p>
          <w:p w:rsidR="00151850" w:rsidRDefault="00151850" w:rsidP="003B5BA2">
            <w:pPr>
              <w:pStyle w:val="Prrafodelista"/>
              <w:numPr>
                <w:ilvl w:val="0"/>
                <w:numId w:val="3"/>
              </w:numPr>
              <w:tabs>
                <w:tab w:val="left" w:pos="174"/>
                <w:tab w:val="left" w:pos="601"/>
              </w:tabs>
              <w:rPr>
                <w:rFonts w:ascii="Arial" w:hAnsi="Arial" w:cs="Arial"/>
                <w:sz w:val="24"/>
                <w:szCs w:val="24"/>
                <w:lang w:val="en-ZA"/>
              </w:rPr>
            </w:pPr>
            <w:r>
              <w:rPr>
                <w:rFonts w:ascii="Arial" w:hAnsi="Arial" w:cs="Arial"/>
                <w:sz w:val="24"/>
                <w:szCs w:val="24"/>
                <w:lang w:val="en-ZA"/>
              </w:rPr>
              <w:t>Ensuring that evidence is not missing or being tampered with.</w:t>
            </w: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B84B49" w:rsidP="003B5BA2">
            <w:pPr>
              <w:pStyle w:val="Prrafodelista"/>
              <w:numPr>
                <w:ilvl w:val="0"/>
                <w:numId w:val="1"/>
              </w:numPr>
              <w:tabs>
                <w:tab w:val="left" w:pos="174"/>
                <w:tab w:val="left" w:pos="459"/>
              </w:tabs>
              <w:ind w:left="459" w:hanging="142"/>
              <w:rPr>
                <w:rFonts w:ascii="Arial" w:hAnsi="Arial" w:cs="Arial"/>
                <w:sz w:val="24"/>
                <w:szCs w:val="24"/>
                <w:lang w:val="en-ZA"/>
              </w:rPr>
            </w:pPr>
            <w:r>
              <w:rPr>
                <w:rFonts w:ascii="Arial" w:hAnsi="Arial" w:cs="Arial"/>
                <w:sz w:val="24"/>
                <w:szCs w:val="24"/>
                <w:lang w:val="en-ZA"/>
              </w:rPr>
              <w:t>Apart from evaluating accounting records for unusual patterns or trends, there are certain d</w:t>
            </w:r>
            <w:r w:rsidR="000F00A9">
              <w:rPr>
                <w:rFonts w:ascii="Arial" w:hAnsi="Arial" w:cs="Arial"/>
                <w:sz w:val="24"/>
                <w:szCs w:val="24"/>
                <w:lang w:val="en-ZA"/>
              </w:rPr>
              <w:t>evices</w:t>
            </w:r>
            <w:r>
              <w:rPr>
                <w:rFonts w:ascii="Arial" w:hAnsi="Arial" w:cs="Arial"/>
                <w:sz w:val="24"/>
                <w:szCs w:val="24"/>
                <w:lang w:val="en-ZA"/>
              </w:rPr>
              <w:t xml:space="preserve"> that can be used which may contain useful information for the evidence collection process:</w:t>
            </w:r>
          </w:p>
          <w:p w:rsidR="00B84B49" w:rsidRDefault="00B84B49" w:rsidP="00B84B49"/>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Personal computers</w:t>
            </w:r>
            <w:r>
              <w:rPr>
                <w:rFonts w:ascii="Arial" w:hAnsi="Arial" w:cs="Arial"/>
                <w:sz w:val="24"/>
                <w:szCs w:val="24"/>
              </w:rPr>
              <w:t xml:space="preserve"> and mobile phones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Network servers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Answering machines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Paging devices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Caller ID devices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Digital cameras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Facsimile machines</w:t>
            </w:r>
          </w:p>
          <w:p w:rsidR="00B84B49" w:rsidRPr="00B84B49" w:rsidRDefault="00B84B49" w:rsidP="003B5BA2">
            <w:pPr>
              <w:numPr>
                <w:ilvl w:val="0"/>
                <w:numId w:val="5"/>
              </w:numPr>
              <w:spacing w:after="43" w:line="260" w:lineRule="auto"/>
              <w:ind w:left="1168" w:right="11" w:hanging="360"/>
              <w:rPr>
                <w:rFonts w:ascii="Arial" w:hAnsi="Arial" w:cs="Arial"/>
                <w:sz w:val="24"/>
                <w:szCs w:val="24"/>
              </w:rPr>
            </w:pPr>
            <w:r w:rsidRPr="00B84B49">
              <w:rPr>
                <w:rFonts w:ascii="Arial" w:hAnsi="Arial" w:cs="Arial"/>
                <w:sz w:val="24"/>
                <w:szCs w:val="24"/>
              </w:rPr>
              <w:t>Printers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Scanners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ID card printers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Copiers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Compact disc duplicators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Smart cards/magnetic stripe cards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 xml:space="preserve">Global positioning </w:t>
            </w:r>
            <w:r>
              <w:rPr>
                <w:rFonts w:ascii="Arial" w:hAnsi="Arial" w:cs="Arial"/>
                <w:sz w:val="24"/>
                <w:szCs w:val="24"/>
              </w:rPr>
              <w:t xml:space="preserve">and security </w:t>
            </w:r>
            <w:r w:rsidRPr="00B84B49">
              <w:rPr>
                <w:rFonts w:ascii="Arial" w:hAnsi="Arial" w:cs="Arial"/>
                <w:sz w:val="24"/>
                <w:szCs w:val="24"/>
              </w:rPr>
              <w:t>systems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Electronic gaming devices</w:t>
            </w:r>
          </w:p>
          <w:p w:rsidR="00B84B49" w:rsidRPr="00B84B49" w:rsidRDefault="00B84B49" w:rsidP="003B5BA2">
            <w:pPr>
              <w:numPr>
                <w:ilvl w:val="0"/>
                <w:numId w:val="5"/>
              </w:numPr>
              <w:spacing w:after="41" w:line="260" w:lineRule="auto"/>
              <w:ind w:left="1168" w:right="11" w:hanging="360"/>
              <w:rPr>
                <w:rFonts w:ascii="Arial" w:hAnsi="Arial" w:cs="Arial"/>
                <w:sz w:val="24"/>
                <w:szCs w:val="24"/>
              </w:rPr>
            </w:pPr>
            <w:r w:rsidRPr="00B84B49">
              <w:rPr>
                <w:rFonts w:ascii="Arial" w:hAnsi="Arial" w:cs="Arial"/>
                <w:sz w:val="24"/>
                <w:szCs w:val="24"/>
              </w:rPr>
              <w:t>Vehicle computer devices</w:t>
            </w:r>
          </w:p>
          <w:p w:rsidR="00B84B49" w:rsidRDefault="00B84B49" w:rsidP="003B5BA2">
            <w:pPr>
              <w:numPr>
                <w:ilvl w:val="0"/>
                <w:numId w:val="5"/>
              </w:numPr>
              <w:spacing w:line="260" w:lineRule="auto"/>
              <w:ind w:left="1168" w:right="11" w:hanging="360"/>
              <w:rPr>
                <w:rFonts w:ascii="Arial" w:hAnsi="Arial" w:cs="Arial"/>
                <w:sz w:val="24"/>
                <w:szCs w:val="24"/>
              </w:rPr>
            </w:pPr>
            <w:r w:rsidRPr="00B84B49">
              <w:rPr>
                <w:rFonts w:ascii="Arial" w:hAnsi="Arial" w:cs="Arial"/>
                <w:sz w:val="24"/>
                <w:szCs w:val="24"/>
              </w:rPr>
              <w:t>Storage</w:t>
            </w:r>
            <w:r>
              <w:rPr>
                <w:rFonts w:ascii="Arial" w:hAnsi="Arial" w:cs="Arial"/>
                <w:sz w:val="24"/>
                <w:szCs w:val="24"/>
              </w:rPr>
              <w:t xml:space="preserve"> and social</w:t>
            </w:r>
            <w:r w:rsidRPr="00B84B49">
              <w:rPr>
                <w:rFonts w:ascii="Arial" w:hAnsi="Arial" w:cs="Arial"/>
                <w:sz w:val="24"/>
                <w:szCs w:val="24"/>
              </w:rPr>
              <w:t xml:space="preserve"> media</w:t>
            </w:r>
          </w:p>
          <w:p w:rsidR="00B84B49" w:rsidRDefault="00B84B49" w:rsidP="003B5BA2">
            <w:pPr>
              <w:numPr>
                <w:ilvl w:val="0"/>
                <w:numId w:val="5"/>
              </w:numPr>
              <w:spacing w:line="260" w:lineRule="auto"/>
              <w:ind w:left="1168" w:right="11" w:hanging="360"/>
              <w:rPr>
                <w:rFonts w:ascii="Arial" w:hAnsi="Arial" w:cs="Arial"/>
                <w:sz w:val="24"/>
                <w:szCs w:val="24"/>
              </w:rPr>
            </w:pPr>
            <w:r>
              <w:rPr>
                <w:rFonts w:ascii="Arial" w:hAnsi="Arial" w:cs="Arial"/>
                <w:sz w:val="24"/>
                <w:szCs w:val="24"/>
              </w:rPr>
              <w:t xml:space="preserve">Emails and absenteeism </w:t>
            </w:r>
          </w:p>
          <w:p w:rsidR="00B84B49" w:rsidRDefault="00B84B49" w:rsidP="003B5BA2">
            <w:pPr>
              <w:numPr>
                <w:ilvl w:val="0"/>
                <w:numId w:val="5"/>
              </w:numPr>
              <w:spacing w:line="260" w:lineRule="auto"/>
              <w:ind w:left="1168" w:right="11" w:hanging="360"/>
              <w:rPr>
                <w:rFonts w:ascii="Arial" w:hAnsi="Arial" w:cs="Arial"/>
                <w:sz w:val="24"/>
                <w:szCs w:val="24"/>
              </w:rPr>
            </w:pPr>
            <w:r>
              <w:rPr>
                <w:rFonts w:ascii="Arial" w:hAnsi="Arial" w:cs="Arial"/>
                <w:sz w:val="24"/>
                <w:szCs w:val="24"/>
              </w:rPr>
              <w:t>Family members’ social media</w:t>
            </w:r>
          </w:p>
          <w:p w:rsidR="00B84B49" w:rsidRDefault="00B84B49" w:rsidP="003B5BA2">
            <w:pPr>
              <w:numPr>
                <w:ilvl w:val="0"/>
                <w:numId w:val="5"/>
              </w:numPr>
              <w:spacing w:line="260" w:lineRule="auto"/>
              <w:ind w:left="1168" w:right="11" w:hanging="360"/>
              <w:rPr>
                <w:rFonts w:ascii="Arial" w:hAnsi="Arial" w:cs="Arial"/>
                <w:sz w:val="24"/>
                <w:szCs w:val="24"/>
              </w:rPr>
            </w:pPr>
            <w:r>
              <w:rPr>
                <w:rFonts w:ascii="Arial" w:hAnsi="Arial" w:cs="Arial"/>
                <w:sz w:val="24"/>
                <w:szCs w:val="24"/>
              </w:rPr>
              <w:t>Objects found in the employees trash bin at work</w:t>
            </w:r>
          </w:p>
          <w:p w:rsidR="00B84B49" w:rsidRPr="00B84B49" w:rsidRDefault="00B84B49" w:rsidP="00B84B49">
            <w:pPr>
              <w:tabs>
                <w:tab w:val="left" w:pos="174"/>
                <w:tab w:val="left" w:pos="459"/>
              </w:tabs>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B81ED2" w:rsidP="003B5BA2">
            <w:pPr>
              <w:pStyle w:val="Prrafodelista"/>
              <w:numPr>
                <w:ilvl w:val="0"/>
                <w:numId w:val="1"/>
              </w:numPr>
              <w:tabs>
                <w:tab w:val="left" w:pos="174"/>
                <w:tab w:val="left" w:pos="601"/>
              </w:tabs>
              <w:ind w:left="459" w:hanging="142"/>
              <w:rPr>
                <w:rFonts w:ascii="Arial" w:hAnsi="Arial" w:cs="Arial"/>
                <w:sz w:val="24"/>
                <w:szCs w:val="24"/>
                <w:lang w:val="en-ZA"/>
              </w:rPr>
            </w:pPr>
            <w:r>
              <w:rPr>
                <w:rFonts w:ascii="Arial" w:hAnsi="Arial" w:cs="Arial"/>
                <w:sz w:val="24"/>
                <w:szCs w:val="24"/>
                <w:lang w:val="en-ZA"/>
              </w:rPr>
              <w:t>As the successful outcome of the investigation ultimately depends on the ability to prove through evidence of unlawful accounting practices, the investigator should have an idea of what needs to be reviewed and possible areas on where the appropriate evidence can be found. Therefore, w</w:t>
            </w:r>
            <w:r w:rsidR="000F00A9">
              <w:rPr>
                <w:rFonts w:ascii="Arial" w:hAnsi="Arial" w:cs="Arial"/>
                <w:sz w:val="24"/>
                <w:szCs w:val="24"/>
                <w:lang w:val="en-ZA"/>
              </w:rPr>
              <w:t>hen planning for the evidence gathering process, the following points should be considered:</w:t>
            </w:r>
          </w:p>
          <w:p w:rsidR="00B65B32" w:rsidRDefault="00B65B32" w:rsidP="00B65B32">
            <w:pPr>
              <w:pStyle w:val="Prrafodelista"/>
              <w:tabs>
                <w:tab w:val="left" w:pos="174"/>
                <w:tab w:val="left" w:pos="601"/>
              </w:tabs>
              <w:ind w:left="459"/>
              <w:rPr>
                <w:rFonts w:ascii="Arial" w:hAnsi="Arial" w:cs="Arial"/>
                <w:sz w:val="24"/>
                <w:szCs w:val="24"/>
                <w:lang w:val="en-ZA"/>
              </w:rPr>
            </w:pP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Reviewing the client’s policies on record retention and ensuring compliance.</w:t>
            </w: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Visiting storage locations for paper records off and on site.</w:t>
            </w:r>
          </w:p>
          <w:p w:rsidR="00B65B32" w:rsidRPr="00B81ED2" w:rsidRDefault="00B65B32" w:rsidP="00B65B32">
            <w:pPr>
              <w:numPr>
                <w:ilvl w:val="0"/>
                <w:numId w:val="6"/>
              </w:numPr>
              <w:spacing w:after="40" w:line="260" w:lineRule="auto"/>
              <w:ind w:right="11" w:hanging="360"/>
              <w:rPr>
                <w:rFonts w:ascii="Arial" w:hAnsi="Arial" w:cs="Arial"/>
                <w:sz w:val="24"/>
              </w:rPr>
            </w:pPr>
            <w:r w:rsidRPr="00B81ED2">
              <w:rPr>
                <w:rFonts w:ascii="Arial" w:hAnsi="Arial" w:cs="Arial"/>
                <w:sz w:val="24"/>
              </w:rPr>
              <w:t>Reviewing the technology used for transaction records, such as customer and vendor invoices, contracts, etc.</w:t>
            </w: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Ensuring the existence and storage of employee files.</w:t>
            </w: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Checking whether there are any files at the employees’ homes or in their personal computers.</w:t>
            </w:r>
          </w:p>
          <w:p w:rsidR="00B65B32" w:rsidRPr="00B81ED2" w:rsidRDefault="00B65B32" w:rsidP="00B65B32">
            <w:pPr>
              <w:numPr>
                <w:ilvl w:val="0"/>
                <w:numId w:val="6"/>
              </w:numPr>
              <w:spacing w:after="40" w:line="260" w:lineRule="auto"/>
              <w:ind w:right="11" w:hanging="360"/>
              <w:rPr>
                <w:rFonts w:ascii="Arial" w:hAnsi="Arial" w:cs="Arial"/>
                <w:sz w:val="24"/>
              </w:rPr>
            </w:pPr>
            <w:r w:rsidRPr="00B81ED2">
              <w:rPr>
                <w:rFonts w:ascii="Arial" w:hAnsi="Arial" w:cs="Arial"/>
                <w:sz w:val="24"/>
              </w:rPr>
              <w:t>Checking the file retention practices at various corporate locations, as they may differ significantly from one location to another.</w:t>
            </w:r>
          </w:p>
          <w:p w:rsidR="00B65B3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Analyzing the organizational hierarchy and knowing who reports to whom.</w:t>
            </w:r>
          </w:p>
          <w:p w:rsidR="00B81ED2" w:rsidRDefault="00B81ED2" w:rsidP="00B81ED2">
            <w:pPr>
              <w:spacing w:after="41" w:line="260" w:lineRule="auto"/>
              <w:ind w:left="720" w:right="11"/>
              <w:rPr>
                <w:rFonts w:ascii="Arial" w:hAnsi="Arial" w:cs="Arial"/>
                <w:sz w:val="24"/>
              </w:rPr>
            </w:pPr>
          </w:p>
          <w:p w:rsidR="00B81ED2" w:rsidRPr="00B81ED2" w:rsidRDefault="00B81ED2" w:rsidP="00B81ED2">
            <w:pPr>
              <w:spacing w:after="41" w:line="260" w:lineRule="auto"/>
              <w:ind w:left="720" w:right="11"/>
              <w:rPr>
                <w:rFonts w:ascii="Arial" w:hAnsi="Arial" w:cs="Arial"/>
                <w:sz w:val="24"/>
              </w:rPr>
            </w:pP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Checking the medium of storage for computerized records on and off site.</w:t>
            </w:r>
          </w:p>
          <w:p w:rsidR="00B65B32" w:rsidRPr="00B81ED2" w:rsidRDefault="00B65B32" w:rsidP="00B65B32">
            <w:pPr>
              <w:numPr>
                <w:ilvl w:val="0"/>
                <w:numId w:val="6"/>
              </w:numPr>
              <w:spacing w:after="43" w:line="260" w:lineRule="auto"/>
              <w:ind w:right="11" w:hanging="360"/>
              <w:rPr>
                <w:rFonts w:ascii="Arial" w:hAnsi="Arial" w:cs="Arial"/>
                <w:sz w:val="24"/>
              </w:rPr>
            </w:pPr>
            <w:r w:rsidRPr="00B81ED2">
              <w:rPr>
                <w:rFonts w:ascii="Arial" w:hAnsi="Arial" w:cs="Arial"/>
                <w:sz w:val="24"/>
              </w:rPr>
              <w:t>Reviewing the company’s back-up procedures that are used for employees’ computers and emails, knowing when back-ups occur, how much information is lost and how much is retained, and which information is retained on servers and which on individual hard drives.</w:t>
            </w:r>
          </w:p>
          <w:p w:rsidR="00B65B32" w:rsidRPr="00B81ED2" w:rsidRDefault="00B65B32" w:rsidP="00B65B32">
            <w:pPr>
              <w:numPr>
                <w:ilvl w:val="0"/>
                <w:numId w:val="6"/>
              </w:numPr>
              <w:spacing w:after="41" w:line="260" w:lineRule="auto"/>
              <w:ind w:right="11" w:hanging="360"/>
              <w:rPr>
                <w:rFonts w:ascii="Arial" w:hAnsi="Arial" w:cs="Arial"/>
                <w:sz w:val="24"/>
              </w:rPr>
            </w:pPr>
            <w:r w:rsidRPr="00B81ED2">
              <w:rPr>
                <w:rFonts w:ascii="Arial" w:hAnsi="Arial" w:cs="Arial"/>
                <w:sz w:val="24"/>
              </w:rPr>
              <w:t>Checking whether any records are retained by or about former employees of the organization.</w:t>
            </w:r>
          </w:p>
          <w:p w:rsidR="00B65B32" w:rsidRPr="00B81ED2" w:rsidRDefault="00B65B32" w:rsidP="00B65B32">
            <w:pPr>
              <w:numPr>
                <w:ilvl w:val="0"/>
                <w:numId w:val="6"/>
              </w:numPr>
              <w:spacing w:after="40" w:line="260" w:lineRule="auto"/>
              <w:ind w:right="11" w:hanging="360"/>
              <w:rPr>
                <w:rFonts w:ascii="Arial" w:hAnsi="Arial" w:cs="Arial"/>
                <w:sz w:val="24"/>
              </w:rPr>
            </w:pPr>
            <w:r w:rsidRPr="00B81ED2">
              <w:rPr>
                <w:rFonts w:ascii="Arial" w:hAnsi="Arial" w:cs="Arial"/>
                <w:sz w:val="24"/>
              </w:rPr>
              <w:t>Analyzing system changes that have occurred in the company’s accounting systems or e-mail systems.</w:t>
            </w:r>
          </w:p>
          <w:p w:rsidR="00B65B32" w:rsidRPr="00B81ED2" w:rsidRDefault="00B65B32" w:rsidP="00B65B32">
            <w:pPr>
              <w:numPr>
                <w:ilvl w:val="0"/>
                <w:numId w:val="6"/>
              </w:numPr>
              <w:spacing w:after="40" w:line="260" w:lineRule="auto"/>
              <w:ind w:right="11" w:hanging="360"/>
              <w:rPr>
                <w:rFonts w:ascii="Arial" w:hAnsi="Arial" w:cs="Arial"/>
                <w:sz w:val="24"/>
              </w:rPr>
            </w:pPr>
            <w:r w:rsidRPr="00B81ED2">
              <w:rPr>
                <w:rFonts w:ascii="Arial" w:hAnsi="Arial" w:cs="Arial"/>
                <w:sz w:val="24"/>
              </w:rPr>
              <w:t>Reviewing documents related to corporate functions that have been outsourced, such as payroll and internal audit.</w:t>
            </w:r>
          </w:p>
          <w:p w:rsidR="00B65B32" w:rsidRPr="00B81ED2" w:rsidRDefault="00B65B32" w:rsidP="00B65B32">
            <w:pPr>
              <w:numPr>
                <w:ilvl w:val="0"/>
                <w:numId w:val="6"/>
              </w:numPr>
              <w:spacing w:after="487" w:line="260" w:lineRule="auto"/>
              <w:ind w:right="11" w:hanging="360"/>
              <w:rPr>
                <w:rFonts w:ascii="Arial" w:hAnsi="Arial" w:cs="Arial"/>
                <w:sz w:val="24"/>
              </w:rPr>
            </w:pPr>
            <w:r w:rsidRPr="00B81ED2">
              <w:rPr>
                <w:rFonts w:ascii="Arial" w:hAnsi="Arial" w:cs="Arial"/>
                <w:sz w:val="24"/>
              </w:rPr>
              <w:t>Creating a written plan for the collection of documents in order to give the investigation a clear direction and focus.</w:t>
            </w:r>
          </w:p>
          <w:p w:rsidR="00151850" w:rsidRPr="00151850" w:rsidRDefault="000F00A9" w:rsidP="003B5BA2">
            <w:pPr>
              <w:pStyle w:val="Prrafodelista"/>
              <w:numPr>
                <w:ilvl w:val="0"/>
                <w:numId w:val="1"/>
              </w:numPr>
              <w:tabs>
                <w:tab w:val="left" w:pos="174"/>
                <w:tab w:val="left" w:pos="601"/>
              </w:tabs>
              <w:ind w:left="459" w:hanging="142"/>
              <w:rPr>
                <w:rFonts w:ascii="Arial" w:hAnsi="Arial" w:cs="Arial"/>
                <w:sz w:val="24"/>
                <w:szCs w:val="24"/>
              </w:rPr>
            </w:pPr>
            <w:r w:rsidRPr="00151850">
              <w:rPr>
                <w:rFonts w:ascii="Arial" w:hAnsi="Arial" w:cs="Arial"/>
                <w:sz w:val="24"/>
                <w:szCs w:val="24"/>
                <w:lang w:val="en-ZA"/>
              </w:rPr>
              <w:t>The term ‘worki</w:t>
            </w:r>
            <w:r w:rsidR="00151850" w:rsidRPr="00151850">
              <w:rPr>
                <w:rFonts w:ascii="Arial" w:hAnsi="Arial" w:cs="Arial"/>
                <w:sz w:val="24"/>
                <w:szCs w:val="24"/>
                <w:lang w:val="en-ZA"/>
              </w:rPr>
              <w:t xml:space="preserve">ng papers’ refers to </w:t>
            </w:r>
            <w:r w:rsidR="00151850" w:rsidRPr="00151850">
              <w:rPr>
                <w:rFonts w:ascii="Arial" w:hAnsi="Arial" w:cs="Arial"/>
                <w:sz w:val="24"/>
                <w:szCs w:val="24"/>
              </w:rPr>
              <w:t>the summaries and analyses of factual material that is produced by the forensic accountant, which are usually the basis of testimony in cases of financial investigations that have taken place and the forensic accountant is required by law to produce them in front of regulatory bodies.</w:t>
            </w:r>
          </w:p>
          <w:p w:rsidR="00151850" w:rsidRPr="00151850" w:rsidRDefault="00151850" w:rsidP="00151850">
            <w:pPr>
              <w:pStyle w:val="Prrafodelista"/>
              <w:rPr>
                <w:rFonts w:ascii="Arial" w:hAnsi="Arial" w:cs="Arial"/>
                <w:sz w:val="24"/>
                <w:szCs w:val="24"/>
              </w:rPr>
            </w:pPr>
          </w:p>
          <w:p w:rsidR="00151850" w:rsidRDefault="00151850" w:rsidP="00151850">
            <w:pPr>
              <w:ind w:left="459"/>
              <w:rPr>
                <w:rFonts w:ascii="Arial" w:hAnsi="Arial" w:cs="Arial"/>
                <w:sz w:val="24"/>
                <w:szCs w:val="24"/>
              </w:rPr>
            </w:pPr>
            <w:r w:rsidRPr="00151850">
              <w:rPr>
                <w:rFonts w:ascii="Arial" w:hAnsi="Arial" w:cs="Arial"/>
                <w:sz w:val="24"/>
                <w:szCs w:val="24"/>
              </w:rPr>
              <w:t>The kind of material and documents included in the working papers depends on the nature of the investigation, therefore, differs from one investigation to another.</w:t>
            </w:r>
          </w:p>
          <w:p w:rsidR="005F774E" w:rsidRPr="00151850" w:rsidRDefault="005F774E" w:rsidP="00151850">
            <w:pPr>
              <w:ind w:left="459"/>
              <w:rPr>
                <w:rFonts w:ascii="Arial" w:hAnsi="Arial" w:cs="Arial"/>
                <w:sz w:val="24"/>
                <w:szCs w:val="24"/>
              </w:rPr>
            </w:pPr>
          </w:p>
          <w:p w:rsidR="00151850" w:rsidRPr="00151850" w:rsidRDefault="00151850" w:rsidP="00151850">
            <w:pPr>
              <w:ind w:left="459"/>
              <w:rPr>
                <w:rFonts w:ascii="Arial" w:hAnsi="Arial" w:cs="Arial"/>
                <w:sz w:val="24"/>
                <w:szCs w:val="24"/>
              </w:rPr>
            </w:pPr>
          </w:p>
          <w:p w:rsidR="00151850" w:rsidRPr="00795E19" w:rsidRDefault="00151850" w:rsidP="00151850">
            <w:pPr>
              <w:ind w:left="459"/>
              <w:rPr>
                <w:rFonts w:ascii="Arial" w:hAnsi="Arial" w:cs="Arial"/>
                <w:sz w:val="24"/>
                <w:szCs w:val="24"/>
                <w:u w:val="single"/>
              </w:rPr>
            </w:pPr>
            <w:r w:rsidRPr="00795E19">
              <w:rPr>
                <w:rFonts w:ascii="Arial" w:hAnsi="Arial" w:cs="Arial"/>
                <w:sz w:val="24"/>
                <w:szCs w:val="24"/>
                <w:u w:val="single"/>
              </w:rPr>
              <w:t>The following is a list of typical documents that comprise working papers:</w:t>
            </w:r>
          </w:p>
          <w:p w:rsidR="00151850" w:rsidRPr="00151850" w:rsidRDefault="00151850" w:rsidP="00151850">
            <w:pPr>
              <w:ind w:left="459"/>
              <w:rPr>
                <w:rFonts w:ascii="Arial" w:hAnsi="Arial" w:cs="Arial"/>
                <w:sz w:val="24"/>
                <w:szCs w:val="24"/>
              </w:rPr>
            </w:pPr>
          </w:p>
          <w:p w:rsidR="00151850" w:rsidRPr="00151850" w:rsidRDefault="00151850" w:rsidP="005F774E">
            <w:pPr>
              <w:numPr>
                <w:ilvl w:val="0"/>
                <w:numId w:val="4"/>
              </w:numPr>
              <w:spacing w:after="40" w:line="276" w:lineRule="auto"/>
              <w:ind w:left="1168" w:right="11" w:hanging="360"/>
              <w:rPr>
                <w:rFonts w:ascii="Arial" w:hAnsi="Arial" w:cs="Arial"/>
                <w:sz w:val="24"/>
                <w:szCs w:val="24"/>
              </w:rPr>
            </w:pPr>
            <w:r w:rsidRPr="00151850">
              <w:rPr>
                <w:rFonts w:ascii="Arial" w:eastAsia="Calibri" w:hAnsi="Arial" w:cs="Arial"/>
                <w:sz w:val="24"/>
                <w:szCs w:val="24"/>
              </w:rPr>
              <w:t xml:space="preserve">Accounting records and other documents. </w:t>
            </w:r>
            <w:r w:rsidRPr="00151850">
              <w:rPr>
                <w:rFonts w:ascii="Arial" w:hAnsi="Arial" w:cs="Arial"/>
                <w:sz w:val="24"/>
                <w:szCs w:val="24"/>
              </w:rPr>
              <w:t>This category includes all possible accounting records such as general ledgers, sub-ledgers, financial management reports, reconciliations, journal entries, internal audit reports, purchase orders, vendor information, accounting journals, management reports, contracts, telephone, computer system and security system records, desk files, e-mails, websites, and any other accounting record or document.</w:t>
            </w:r>
          </w:p>
          <w:p w:rsidR="00151850" w:rsidRPr="00151850" w:rsidRDefault="00151850" w:rsidP="005F774E">
            <w:pPr>
              <w:numPr>
                <w:ilvl w:val="0"/>
                <w:numId w:val="4"/>
              </w:numPr>
              <w:spacing w:after="40" w:line="276" w:lineRule="auto"/>
              <w:ind w:left="1168" w:right="11" w:hanging="360"/>
              <w:rPr>
                <w:rFonts w:ascii="Arial" w:hAnsi="Arial" w:cs="Arial"/>
                <w:sz w:val="24"/>
                <w:szCs w:val="24"/>
              </w:rPr>
            </w:pPr>
            <w:r w:rsidRPr="00151850">
              <w:rPr>
                <w:rFonts w:ascii="Arial" w:eastAsia="Calibri" w:hAnsi="Arial" w:cs="Arial"/>
                <w:sz w:val="24"/>
                <w:szCs w:val="24"/>
              </w:rPr>
              <w:t xml:space="preserve">Public record searches. </w:t>
            </w:r>
            <w:r w:rsidRPr="00151850">
              <w:rPr>
                <w:rFonts w:ascii="Arial" w:hAnsi="Arial" w:cs="Arial"/>
                <w:sz w:val="24"/>
                <w:szCs w:val="24"/>
              </w:rPr>
              <w:t>The information gathered through public record searches can be diverse and may include newspaper articles, hobbies and interests, investments, philanthropic work, online chat room discussions, etc.</w:t>
            </w:r>
          </w:p>
          <w:p w:rsidR="00151850" w:rsidRPr="00151850" w:rsidRDefault="00151850" w:rsidP="005F774E">
            <w:pPr>
              <w:numPr>
                <w:ilvl w:val="0"/>
                <w:numId w:val="4"/>
              </w:numPr>
              <w:spacing w:after="40" w:line="276" w:lineRule="auto"/>
              <w:ind w:left="1168" w:right="11" w:hanging="360"/>
              <w:rPr>
                <w:rFonts w:ascii="Arial" w:hAnsi="Arial" w:cs="Arial"/>
                <w:sz w:val="24"/>
                <w:szCs w:val="24"/>
              </w:rPr>
            </w:pPr>
            <w:r w:rsidRPr="00151850">
              <w:rPr>
                <w:rFonts w:ascii="Arial" w:eastAsia="Calibri" w:hAnsi="Arial" w:cs="Arial"/>
                <w:sz w:val="24"/>
                <w:szCs w:val="24"/>
              </w:rPr>
              <w:t xml:space="preserve">Electronic computer files. </w:t>
            </w:r>
            <w:r w:rsidRPr="00151850">
              <w:rPr>
                <w:rFonts w:ascii="Arial" w:hAnsi="Arial" w:cs="Arial"/>
                <w:sz w:val="24"/>
                <w:szCs w:val="24"/>
              </w:rPr>
              <w:t>These include e-mails (forwarded e-mails, senders, recipients, etc.), computer files, any data stored in handheld digital recorders, etc.</w:t>
            </w:r>
          </w:p>
          <w:p w:rsidR="00151850" w:rsidRPr="00151850" w:rsidRDefault="00151850" w:rsidP="005F774E">
            <w:pPr>
              <w:numPr>
                <w:ilvl w:val="0"/>
                <w:numId w:val="4"/>
              </w:numPr>
              <w:spacing w:after="42" w:line="276" w:lineRule="auto"/>
              <w:ind w:left="1168" w:right="11" w:hanging="360"/>
              <w:rPr>
                <w:rFonts w:ascii="Arial" w:hAnsi="Arial" w:cs="Arial"/>
                <w:sz w:val="24"/>
                <w:szCs w:val="24"/>
              </w:rPr>
            </w:pPr>
            <w:r w:rsidRPr="00151850">
              <w:rPr>
                <w:rFonts w:ascii="Arial" w:eastAsia="Calibri" w:hAnsi="Arial" w:cs="Arial"/>
                <w:sz w:val="24"/>
                <w:szCs w:val="24"/>
              </w:rPr>
              <w:t>Photographs or digital photos, preferably with a date/time stamp.</w:t>
            </w:r>
          </w:p>
          <w:p w:rsidR="00151850" w:rsidRPr="00151850" w:rsidRDefault="00151850" w:rsidP="005F774E">
            <w:pPr>
              <w:numPr>
                <w:ilvl w:val="0"/>
                <w:numId w:val="4"/>
              </w:numPr>
              <w:spacing w:after="42" w:line="276" w:lineRule="auto"/>
              <w:ind w:left="1168" w:right="11" w:hanging="360"/>
              <w:rPr>
                <w:rFonts w:ascii="Arial" w:hAnsi="Arial" w:cs="Arial"/>
                <w:sz w:val="24"/>
                <w:szCs w:val="24"/>
              </w:rPr>
            </w:pPr>
            <w:r w:rsidRPr="00151850">
              <w:rPr>
                <w:rFonts w:ascii="Arial" w:eastAsia="Calibri" w:hAnsi="Arial" w:cs="Arial"/>
                <w:sz w:val="24"/>
                <w:szCs w:val="24"/>
              </w:rPr>
              <w:t>Documentation specifying chain of custody.</w:t>
            </w:r>
          </w:p>
          <w:p w:rsidR="00151850" w:rsidRDefault="00151850" w:rsidP="005F774E">
            <w:pPr>
              <w:numPr>
                <w:ilvl w:val="0"/>
                <w:numId w:val="4"/>
              </w:numPr>
              <w:spacing w:after="40" w:line="276" w:lineRule="auto"/>
              <w:ind w:left="1168" w:right="11" w:hanging="360"/>
              <w:rPr>
                <w:rFonts w:ascii="Arial" w:hAnsi="Arial" w:cs="Arial"/>
                <w:sz w:val="24"/>
                <w:szCs w:val="24"/>
              </w:rPr>
            </w:pPr>
            <w:r w:rsidRPr="00151850">
              <w:rPr>
                <w:rFonts w:ascii="Arial" w:eastAsia="Calibri" w:hAnsi="Arial" w:cs="Arial"/>
                <w:sz w:val="24"/>
                <w:szCs w:val="24"/>
              </w:rPr>
              <w:t xml:space="preserve">Interview notes and audio recordings. </w:t>
            </w:r>
            <w:r w:rsidRPr="00151850">
              <w:rPr>
                <w:rFonts w:ascii="Arial" w:hAnsi="Arial" w:cs="Arial"/>
                <w:sz w:val="24"/>
                <w:szCs w:val="24"/>
              </w:rPr>
              <w:t>These are notes taken by the investigation team during interviews conducted with witnesses, suspects and other personnel.</w:t>
            </w:r>
          </w:p>
          <w:p w:rsidR="005F774E" w:rsidRPr="00151850" w:rsidRDefault="005F774E" w:rsidP="005F774E">
            <w:pPr>
              <w:spacing w:after="40" w:line="276" w:lineRule="auto"/>
              <w:ind w:left="1168" w:right="11"/>
              <w:rPr>
                <w:rFonts w:ascii="Arial" w:hAnsi="Arial" w:cs="Arial"/>
                <w:sz w:val="24"/>
                <w:szCs w:val="24"/>
              </w:rPr>
            </w:pPr>
          </w:p>
          <w:p w:rsidR="00151850" w:rsidRPr="00151850" w:rsidRDefault="00151850" w:rsidP="005F774E">
            <w:pPr>
              <w:numPr>
                <w:ilvl w:val="0"/>
                <w:numId w:val="4"/>
              </w:numPr>
              <w:spacing w:after="40" w:line="276" w:lineRule="auto"/>
              <w:ind w:left="1168" w:right="11" w:hanging="360"/>
              <w:rPr>
                <w:rFonts w:ascii="Arial" w:hAnsi="Arial" w:cs="Arial"/>
                <w:sz w:val="24"/>
                <w:szCs w:val="24"/>
              </w:rPr>
            </w:pPr>
            <w:r w:rsidRPr="00151850">
              <w:rPr>
                <w:rFonts w:ascii="Arial" w:eastAsia="Calibri" w:hAnsi="Arial" w:cs="Arial"/>
                <w:sz w:val="24"/>
                <w:szCs w:val="24"/>
              </w:rPr>
              <w:t xml:space="preserve">Third-party information. </w:t>
            </w:r>
            <w:r w:rsidRPr="00151850">
              <w:rPr>
                <w:rFonts w:ascii="Arial" w:hAnsi="Arial" w:cs="Arial"/>
                <w:sz w:val="24"/>
                <w:szCs w:val="24"/>
              </w:rPr>
              <w:t xml:space="preserve">This is information or data provided by interested third parties such as counsel, external auditors, etc. This information may be in the form of audit reports, management letters, bank statements, cancelled </w:t>
            </w:r>
            <w:proofErr w:type="spellStart"/>
            <w:r w:rsidRPr="00151850">
              <w:rPr>
                <w:rFonts w:ascii="Arial" w:hAnsi="Arial" w:cs="Arial"/>
                <w:sz w:val="24"/>
                <w:szCs w:val="24"/>
              </w:rPr>
              <w:t>cheques</w:t>
            </w:r>
            <w:proofErr w:type="spellEnd"/>
            <w:r w:rsidRPr="00151850">
              <w:rPr>
                <w:rFonts w:ascii="Arial" w:hAnsi="Arial" w:cs="Arial"/>
                <w:sz w:val="24"/>
                <w:szCs w:val="24"/>
              </w:rPr>
              <w:t>, bank advice, or any other banking documents, records related to non-audit services, documents acquired through warrants or subpoenas, etc.</w:t>
            </w:r>
          </w:p>
          <w:p w:rsidR="00151850" w:rsidRPr="00151850" w:rsidRDefault="00151850" w:rsidP="005F774E">
            <w:pPr>
              <w:numPr>
                <w:ilvl w:val="0"/>
                <w:numId w:val="4"/>
              </w:numPr>
              <w:spacing w:after="42" w:line="276" w:lineRule="auto"/>
              <w:ind w:left="1168" w:right="11" w:hanging="360"/>
              <w:rPr>
                <w:rFonts w:ascii="Arial" w:hAnsi="Arial" w:cs="Arial"/>
                <w:sz w:val="24"/>
                <w:szCs w:val="24"/>
              </w:rPr>
            </w:pPr>
            <w:r w:rsidRPr="00151850">
              <w:rPr>
                <w:rFonts w:ascii="Arial" w:eastAsia="Calibri" w:hAnsi="Arial" w:cs="Arial"/>
                <w:sz w:val="24"/>
                <w:szCs w:val="24"/>
              </w:rPr>
              <w:t>Court pleadings and deposition transcripts.</w:t>
            </w:r>
          </w:p>
          <w:p w:rsidR="00151850" w:rsidRPr="00151850" w:rsidRDefault="00151850" w:rsidP="00151850">
            <w:pPr>
              <w:pStyle w:val="Prrafodelista"/>
              <w:tabs>
                <w:tab w:val="left" w:pos="174"/>
                <w:tab w:val="left" w:pos="601"/>
              </w:tabs>
              <w:ind w:left="459"/>
              <w:rPr>
                <w:rFonts w:ascii="Arial" w:hAnsi="Arial" w:cs="Arial"/>
                <w:sz w:val="24"/>
                <w:szCs w:val="24"/>
              </w:rPr>
            </w:pPr>
          </w:p>
          <w:p w:rsidR="000F00A9" w:rsidRPr="000F00A9" w:rsidRDefault="000F00A9" w:rsidP="000F00A9">
            <w:pPr>
              <w:pStyle w:val="Prrafodelista"/>
              <w:rPr>
                <w:rFonts w:ascii="Arial" w:hAnsi="Arial" w:cs="Arial"/>
                <w:sz w:val="24"/>
                <w:szCs w:val="24"/>
                <w:lang w:val="en-ZA"/>
              </w:rPr>
            </w:pPr>
          </w:p>
          <w:p w:rsidR="000F00A9" w:rsidRDefault="000F00A9" w:rsidP="003B5BA2">
            <w:pPr>
              <w:pStyle w:val="Prrafodelista"/>
              <w:numPr>
                <w:ilvl w:val="0"/>
                <w:numId w:val="1"/>
              </w:numPr>
              <w:tabs>
                <w:tab w:val="left" w:pos="174"/>
                <w:tab w:val="left" w:pos="601"/>
              </w:tabs>
              <w:ind w:left="459" w:hanging="142"/>
              <w:rPr>
                <w:rFonts w:ascii="Arial" w:hAnsi="Arial" w:cs="Arial"/>
                <w:sz w:val="24"/>
                <w:szCs w:val="24"/>
                <w:lang w:val="en-ZA"/>
              </w:rPr>
            </w:pPr>
            <w:r>
              <w:rPr>
                <w:rFonts w:ascii="Arial" w:hAnsi="Arial" w:cs="Arial"/>
                <w:sz w:val="24"/>
                <w:szCs w:val="24"/>
                <w:lang w:val="en-ZA"/>
              </w:rPr>
              <w:t>The evidence gathering process consists of the following main steps:</w:t>
            </w:r>
          </w:p>
          <w:p w:rsidR="002E57B5" w:rsidRDefault="002E57B5" w:rsidP="002E57B5">
            <w:pPr>
              <w:pStyle w:val="Prrafodelista"/>
              <w:tabs>
                <w:tab w:val="left" w:pos="174"/>
                <w:tab w:val="left" w:pos="601"/>
              </w:tabs>
              <w:ind w:left="459"/>
              <w:rPr>
                <w:rFonts w:ascii="Arial" w:hAnsi="Arial" w:cs="Arial"/>
                <w:sz w:val="24"/>
                <w:szCs w:val="24"/>
                <w:lang w:val="en-ZA"/>
              </w:rPr>
            </w:pPr>
          </w:p>
          <w:p w:rsidR="005F774E" w:rsidRDefault="005F774E" w:rsidP="005F774E">
            <w:pPr>
              <w:pStyle w:val="Prrafodelista"/>
              <w:tabs>
                <w:tab w:val="left" w:pos="174"/>
                <w:tab w:val="left" w:pos="601"/>
              </w:tabs>
              <w:ind w:left="459"/>
              <w:rPr>
                <w:rFonts w:ascii="Arial" w:hAnsi="Arial" w:cs="Arial"/>
                <w:sz w:val="24"/>
                <w:szCs w:val="24"/>
                <w:lang w:val="en-ZA"/>
              </w:rPr>
            </w:pPr>
          </w:p>
          <w:p w:rsidR="005F774E" w:rsidRPr="0090239A" w:rsidRDefault="005F774E" w:rsidP="005F774E">
            <w:pPr>
              <w:pStyle w:val="Prrafodelista"/>
              <w:numPr>
                <w:ilvl w:val="0"/>
                <w:numId w:val="7"/>
              </w:numPr>
              <w:tabs>
                <w:tab w:val="left" w:pos="174"/>
                <w:tab w:val="left" w:pos="601"/>
              </w:tabs>
              <w:rPr>
                <w:rFonts w:ascii="Arial" w:hAnsi="Arial" w:cs="Arial"/>
                <w:sz w:val="24"/>
                <w:szCs w:val="24"/>
                <w:u w:val="single"/>
                <w:lang w:val="en-ZA"/>
              </w:rPr>
            </w:pPr>
            <w:r w:rsidRPr="0090239A">
              <w:rPr>
                <w:rFonts w:ascii="Arial" w:hAnsi="Arial" w:cs="Arial"/>
                <w:sz w:val="24"/>
                <w:szCs w:val="24"/>
                <w:u w:val="single"/>
                <w:lang w:val="en-ZA"/>
              </w:rPr>
              <w:t>Document Retention Gathering</w:t>
            </w:r>
          </w:p>
          <w:p w:rsidR="005F774E" w:rsidRDefault="005F774E" w:rsidP="005F774E">
            <w:pPr>
              <w:tabs>
                <w:tab w:val="left" w:pos="174"/>
                <w:tab w:val="left" w:pos="601"/>
              </w:tabs>
              <w:rPr>
                <w:rFonts w:ascii="Arial" w:hAnsi="Arial" w:cs="Arial"/>
                <w:sz w:val="24"/>
                <w:szCs w:val="24"/>
                <w:lang w:val="en-ZA"/>
              </w:rPr>
            </w:pPr>
          </w:p>
          <w:p w:rsidR="005F774E" w:rsidRPr="0090239A" w:rsidRDefault="005F774E" w:rsidP="0090239A">
            <w:pPr>
              <w:ind w:left="743"/>
              <w:rPr>
                <w:rFonts w:ascii="Arial" w:hAnsi="Arial" w:cs="Arial"/>
                <w:sz w:val="24"/>
              </w:rPr>
            </w:pPr>
            <w:r w:rsidRPr="0090239A">
              <w:rPr>
                <w:rFonts w:ascii="Arial" w:hAnsi="Arial" w:cs="Arial"/>
                <w:sz w:val="24"/>
              </w:rPr>
              <w:t xml:space="preserve">As forensic accounting investigations’ rely heavily on documentary proof, document retention and preservation are tasks of the utmost importance.  This involves the preservation of electronic evidence present in the company’s accounting system because during the course of business it is common for transactions to take place, assets to be acquired and sold, accounting systems to be modified, new information to become available, and estimates to be revised. </w:t>
            </w:r>
          </w:p>
          <w:p w:rsidR="005F774E" w:rsidRPr="0090239A" w:rsidRDefault="005F774E" w:rsidP="0090239A">
            <w:pPr>
              <w:ind w:left="743"/>
              <w:rPr>
                <w:rFonts w:ascii="Arial" w:hAnsi="Arial" w:cs="Arial"/>
                <w:sz w:val="24"/>
              </w:rPr>
            </w:pPr>
            <w:r w:rsidRPr="0090239A">
              <w:rPr>
                <w:rFonts w:ascii="Arial" w:hAnsi="Arial" w:cs="Arial"/>
                <w:sz w:val="24"/>
              </w:rPr>
              <w:t>Basic points such as who should be responsible for retaining records</w:t>
            </w:r>
            <w:r w:rsidR="0090239A" w:rsidRPr="0090239A">
              <w:rPr>
                <w:rFonts w:ascii="Arial" w:hAnsi="Arial" w:cs="Arial"/>
                <w:sz w:val="24"/>
              </w:rPr>
              <w:t>, which documents should be retained as evidence and for how long</w:t>
            </w:r>
            <w:r w:rsidRPr="0090239A">
              <w:rPr>
                <w:rFonts w:ascii="Arial" w:hAnsi="Arial" w:cs="Arial"/>
                <w:sz w:val="24"/>
              </w:rPr>
              <w:t xml:space="preserve"> should be established at the beginning of the investigation</w:t>
            </w:r>
            <w:r w:rsidR="0090239A" w:rsidRPr="0090239A">
              <w:rPr>
                <w:rFonts w:ascii="Arial" w:hAnsi="Arial" w:cs="Arial"/>
                <w:sz w:val="24"/>
              </w:rPr>
              <w:t>. As t</w:t>
            </w:r>
            <w:r w:rsidRPr="0090239A">
              <w:rPr>
                <w:rFonts w:ascii="Arial" w:hAnsi="Arial" w:cs="Arial"/>
                <w:sz w:val="24"/>
              </w:rPr>
              <w:t>his c</w:t>
            </w:r>
            <w:r w:rsidR="0090239A" w:rsidRPr="0090239A">
              <w:rPr>
                <w:rFonts w:ascii="Arial" w:hAnsi="Arial" w:cs="Arial"/>
                <w:sz w:val="24"/>
              </w:rPr>
              <w:t xml:space="preserve">an be a complex area, </w:t>
            </w:r>
            <w:r w:rsidRPr="0090239A">
              <w:rPr>
                <w:rFonts w:ascii="Arial" w:hAnsi="Arial" w:cs="Arial"/>
                <w:sz w:val="24"/>
              </w:rPr>
              <w:t>counsel should be consulted to ensure that the firm’s policies as well as accounting regulations and laws are being conformed with. Moreover, a huge volume of files and documents will be reviewed during the investigation; therefore, investigators must decide which, out of all these documents, should be retained. There are certain circumstances, however, that require all documents and electronic files to be retained. For example, subpoenas may require all information to be presented.</w:t>
            </w:r>
          </w:p>
          <w:p w:rsidR="005F774E" w:rsidRDefault="005F774E" w:rsidP="005F774E">
            <w:pPr>
              <w:tabs>
                <w:tab w:val="left" w:pos="174"/>
                <w:tab w:val="left" w:pos="601"/>
              </w:tabs>
              <w:rPr>
                <w:rFonts w:ascii="Arial" w:hAnsi="Arial" w:cs="Arial"/>
                <w:sz w:val="24"/>
                <w:szCs w:val="24"/>
                <w:lang w:val="en-ZA"/>
              </w:rPr>
            </w:pPr>
          </w:p>
          <w:p w:rsidR="002E57B5" w:rsidRDefault="002E57B5" w:rsidP="005F774E">
            <w:pPr>
              <w:tabs>
                <w:tab w:val="left" w:pos="174"/>
                <w:tab w:val="left" w:pos="601"/>
              </w:tabs>
              <w:rPr>
                <w:rFonts w:ascii="Arial" w:hAnsi="Arial" w:cs="Arial"/>
                <w:sz w:val="24"/>
                <w:szCs w:val="24"/>
                <w:lang w:val="en-ZA"/>
              </w:rPr>
            </w:pPr>
          </w:p>
          <w:p w:rsidR="002E57B5" w:rsidRPr="005F774E" w:rsidRDefault="002E57B5" w:rsidP="005F774E">
            <w:pPr>
              <w:tabs>
                <w:tab w:val="left" w:pos="174"/>
                <w:tab w:val="left" w:pos="601"/>
              </w:tabs>
              <w:rPr>
                <w:rFonts w:ascii="Arial" w:hAnsi="Arial" w:cs="Arial"/>
                <w:sz w:val="24"/>
                <w:szCs w:val="24"/>
                <w:lang w:val="en-ZA"/>
              </w:rPr>
            </w:pPr>
          </w:p>
          <w:p w:rsidR="005F774E" w:rsidRPr="002E57B5" w:rsidRDefault="005F774E" w:rsidP="005F774E">
            <w:pPr>
              <w:pStyle w:val="Prrafodelista"/>
              <w:numPr>
                <w:ilvl w:val="0"/>
                <w:numId w:val="7"/>
              </w:numPr>
              <w:tabs>
                <w:tab w:val="left" w:pos="174"/>
                <w:tab w:val="left" w:pos="601"/>
              </w:tabs>
              <w:rPr>
                <w:rFonts w:ascii="Arial" w:hAnsi="Arial" w:cs="Arial"/>
                <w:sz w:val="24"/>
                <w:szCs w:val="24"/>
                <w:u w:val="single"/>
                <w:lang w:val="en-ZA"/>
              </w:rPr>
            </w:pPr>
            <w:r w:rsidRPr="002E57B5">
              <w:rPr>
                <w:rFonts w:ascii="Arial" w:hAnsi="Arial" w:cs="Arial"/>
                <w:sz w:val="24"/>
                <w:szCs w:val="24"/>
                <w:u w:val="single"/>
                <w:lang w:val="en-ZA"/>
              </w:rPr>
              <w:t>Planning Considerations</w:t>
            </w:r>
          </w:p>
          <w:p w:rsidR="0090239A" w:rsidRDefault="0090239A" w:rsidP="0090239A">
            <w:pPr>
              <w:pStyle w:val="Prrafodelista"/>
              <w:tabs>
                <w:tab w:val="left" w:pos="174"/>
                <w:tab w:val="left" w:pos="601"/>
              </w:tabs>
              <w:ind w:left="1179"/>
              <w:rPr>
                <w:rFonts w:ascii="Arial" w:hAnsi="Arial" w:cs="Arial"/>
                <w:sz w:val="24"/>
                <w:szCs w:val="24"/>
                <w:lang w:val="en-ZA"/>
              </w:rPr>
            </w:pPr>
          </w:p>
          <w:p w:rsidR="0090239A" w:rsidRPr="002E57B5" w:rsidRDefault="0090239A" w:rsidP="002E57B5">
            <w:pPr>
              <w:ind w:left="743"/>
              <w:rPr>
                <w:rFonts w:ascii="Arial" w:hAnsi="Arial" w:cs="Arial"/>
                <w:sz w:val="28"/>
                <w:szCs w:val="24"/>
              </w:rPr>
            </w:pPr>
            <w:r w:rsidRPr="002E57B5">
              <w:rPr>
                <w:rFonts w:ascii="Arial" w:hAnsi="Arial" w:cs="Arial"/>
                <w:sz w:val="24"/>
              </w:rPr>
              <w:t>Prior to commencing the investigation, it is usually necessary to meet up with clients, depending on the nature of the investigation, in order to discuss the type of evidence that may be required and to locate the evidence relating to the time period under scrutiny. This also informs the client to prepare the documents or information that would be required. A plan will indicate the scope of the investigation and be a helpful tool to prove that the documents sought were relevant to the investigation. It also assists in avoiding information not being provided due to different classifications within the specific institution. In orde</w:t>
            </w:r>
            <w:r w:rsidR="002E57B5" w:rsidRPr="002E57B5">
              <w:rPr>
                <w:rFonts w:ascii="Arial" w:hAnsi="Arial" w:cs="Arial"/>
                <w:sz w:val="24"/>
              </w:rPr>
              <w:t xml:space="preserve">r to avoid giving suspects </w:t>
            </w:r>
            <w:r w:rsidRPr="002E57B5">
              <w:rPr>
                <w:rFonts w:ascii="Arial" w:hAnsi="Arial" w:cs="Arial"/>
                <w:sz w:val="24"/>
              </w:rPr>
              <w:t>opportunities to create confusion, it is advisable to make a list of all user reports with their exact names, users’ names, and when the reports were developed and distributed</w:t>
            </w:r>
            <w:r w:rsidR="002E57B5" w:rsidRPr="002E57B5">
              <w:rPr>
                <w:rFonts w:ascii="Arial" w:hAnsi="Arial" w:cs="Arial"/>
                <w:sz w:val="24"/>
              </w:rPr>
              <w:t>.</w:t>
            </w:r>
          </w:p>
          <w:p w:rsidR="005F774E" w:rsidRDefault="005F774E" w:rsidP="005F774E">
            <w:pPr>
              <w:tabs>
                <w:tab w:val="left" w:pos="174"/>
                <w:tab w:val="left" w:pos="601"/>
              </w:tabs>
              <w:rPr>
                <w:rFonts w:ascii="Arial" w:hAnsi="Arial" w:cs="Arial"/>
                <w:sz w:val="28"/>
                <w:szCs w:val="24"/>
                <w:lang w:val="en-ZA"/>
              </w:rPr>
            </w:pPr>
          </w:p>
          <w:p w:rsidR="002E57B5" w:rsidRDefault="002E57B5" w:rsidP="005F774E">
            <w:pPr>
              <w:tabs>
                <w:tab w:val="left" w:pos="174"/>
                <w:tab w:val="left" w:pos="601"/>
              </w:tabs>
              <w:rPr>
                <w:rFonts w:ascii="Arial" w:hAnsi="Arial" w:cs="Arial"/>
                <w:sz w:val="28"/>
                <w:szCs w:val="24"/>
                <w:lang w:val="en-ZA"/>
              </w:rPr>
            </w:pPr>
          </w:p>
          <w:p w:rsidR="002E57B5" w:rsidRPr="002E57B5" w:rsidRDefault="002E57B5" w:rsidP="005F774E">
            <w:pPr>
              <w:tabs>
                <w:tab w:val="left" w:pos="174"/>
                <w:tab w:val="left" w:pos="601"/>
              </w:tabs>
              <w:rPr>
                <w:rFonts w:ascii="Arial" w:hAnsi="Arial" w:cs="Arial"/>
                <w:sz w:val="28"/>
                <w:szCs w:val="24"/>
                <w:lang w:val="en-ZA"/>
              </w:rPr>
            </w:pPr>
          </w:p>
          <w:p w:rsidR="005F774E" w:rsidRPr="005F774E" w:rsidRDefault="005F774E" w:rsidP="005F774E">
            <w:pPr>
              <w:tabs>
                <w:tab w:val="left" w:pos="174"/>
                <w:tab w:val="left" w:pos="601"/>
              </w:tabs>
              <w:rPr>
                <w:rFonts w:ascii="Arial" w:hAnsi="Arial" w:cs="Arial"/>
                <w:sz w:val="24"/>
                <w:szCs w:val="24"/>
                <w:lang w:val="en-ZA"/>
              </w:rPr>
            </w:pPr>
          </w:p>
          <w:p w:rsidR="005F774E" w:rsidRPr="002E57B5" w:rsidRDefault="005F774E" w:rsidP="005F774E">
            <w:pPr>
              <w:pStyle w:val="Prrafodelista"/>
              <w:numPr>
                <w:ilvl w:val="0"/>
                <w:numId w:val="7"/>
              </w:numPr>
              <w:tabs>
                <w:tab w:val="left" w:pos="174"/>
                <w:tab w:val="left" w:pos="601"/>
              </w:tabs>
              <w:rPr>
                <w:rFonts w:ascii="Arial" w:hAnsi="Arial" w:cs="Arial"/>
                <w:sz w:val="24"/>
                <w:szCs w:val="24"/>
                <w:u w:val="single"/>
                <w:lang w:val="en-ZA"/>
              </w:rPr>
            </w:pPr>
            <w:r w:rsidRPr="002E57B5">
              <w:rPr>
                <w:rFonts w:ascii="Arial" w:hAnsi="Arial" w:cs="Arial"/>
                <w:sz w:val="24"/>
                <w:szCs w:val="24"/>
                <w:u w:val="single"/>
                <w:lang w:val="en-ZA"/>
              </w:rPr>
              <w:t xml:space="preserve">Creating a Chain of Custody </w:t>
            </w:r>
          </w:p>
          <w:p w:rsidR="005F774E" w:rsidRDefault="005F774E" w:rsidP="005F774E">
            <w:pPr>
              <w:pStyle w:val="Prrafodelista"/>
              <w:tabs>
                <w:tab w:val="left" w:pos="174"/>
                <w:tab w:val="left" w:pos="601"/>
              </w:tabs>
              <w:ind w:left="459"/>
              <w:rPr>
                <w:rFonts w:ascii="Arial" w:hAnsi="Arial" w:cs="Arial"/>
                <w:sz w:val="24"/>
                <w:szCs w:val="24"/>
                <w:lang w:val="en-ZA"/>
              </w:rPr>
            </w:pPr>
          </w:p>
          <w:p w:rsidR="002E57B5" w:rsidRPr="002E57B5" w:rsidRDefault="002E57B5" w:rsidP="002E57B5">
            <w:pPr>
              <w:ind w:left="743"/>
              <w:rPr>
                <w:rFonts w:ascii="Arial" w:hAnsi="Arial" w:cs="Arial"/>
                <w:sz w:val="24"/>
              </w:rPr>
            </w:pPr>
            <w:r w:rsidRPr="002E57B5">
              <w:rPr>
                <w:rFonts w:ascii="Arial" w:hAnsi="Arial" w:cs="Arial"/>
                <w:sz w:val="24"/>
              </w:rPr>
              <w:t>The chain of custody serves as proof that the evidence has been properly preserved from alteration and damage from the time when it was collected to its presentation. It signifies to the court or regulatory body in front of which the evidence is being presented that it has probative value. Therefore, the investigator should discuss the level of detailed record-keeping required to establish a chain of custody with counsel and the client before gathering the evidence.</w:t>
            </w:r>
          </w:p>
          <w:p w:rsidR="002E57B5" w:rsidRPr="002E57B5" w:rsidRDefault="002E57B5" w:rsidP="002E57B5">
            <w:pPr>
              <w:ind w:left="743"/>
              <w:rPr>
                <w:rFonts w:ascii="Arial" w:hAnsi="Arial" w:cs="Arial"/>
                <w:sz w:val="24"/>
              </w:rPr>
            </w:pPr>
            <w:r w:rsidRPr="002E57B5">
              <w:rPr>
                <w:rFonts w:ascii="Arial" w:hAnsi="Arial" w:cs="Arial"/>
                <w:sz w:val="24"/>
              </w:rPr>
              <w:t>As technology becomes more advanced and keeping up with it requires expert help, the best practices used for collecting electronic information also continue to evolve. The investigative team cannot be efficient without possessing or having access to the requisite IT skills in order to identify, gather and, more importantly, assess the integrity of electronic information.</w:t>
            </w:r>
          </w:p>
          <w:p w:rsidR="005F774E" w:rsidRPr="002E57B5" w:rsidRDefault="005F774E" w:rsidP="005F774E">
            <w:pPr>
              <w:pStyle w:val="Prrafodelista"/>
              <w:tabs>
                <w:tab w:val="left" w:pos="174"/>
                <w:tab w:val="left" w:pos="601"/>
              </w:tabs>
              <w:ind w:left="459"/>
              <w:rPr>
                <w:rFonts w:ascii="Arial" w:hAnsi="Arial" w:cs="Arial"/>
                <w:sz w:val="24"/>
                <w:szCs w:val="24"/>
              </w:rPr>
            </w:pPr>
          </w:p>
          <w:p w:rsidR="005F774E" w:rsidRDefault="005F774E" w:rsidP="005F774E">
            <w:pPr>
              <w:pStyle w:val="Prrafodelista"/>
              <w:tabs>
                <w:tab w:val="left" w:pos="174"/>
                <w:tab w:val="left" w:pos="601"/>
              </w:tabs>
              <w:ind w:left="459"/>
              <w:rPr>
                <w:rFonts w:ascii="Arial" w:hAnsi="Arial" w:cs="Arial"/>
                <w:sz w:val="24"/>
                <w:szCs w:val="24"/>
                <w:lang w:val="en-ZA"/>
              </w:rPr>
            </w:pPr>
          </w:p>
          <w:p w:rsidR="000F00A9" w:rsidRDefault="00A12508" w:rsidP="003B5BA2">
            <w:pPr>
              <w:pStyle w:val="Prrafodelista"/>
              <w:numPr>
                <w:ilvl w:val="0"/>
                <w:numId w:val="1"/>
              </w:numPr>
              <w:tabs>
                <w:tab w:val="left" w:pos="174"/>
                <w:tab w:val="left" w:pos="601"/>
              </w:tabs>
              <w:ind w:left="459" w:hanging="142"/>
              <w:rPr>
                <w:rFonts w:ascii="Arial" w:hAnsi="Arial" w:cs="Arial"/>
                <w:sz w:val="24"/>
                <w:szCs w:val="24"/>
                <w:lang w:val="en-ZA"/>
              </w:rPr>
            </w:pPr>
            <w:r>
              <w:rPr>
                <w:rFonts w:ascii="Arial" w:hAnsi="Arial" w:cs="Arial"/>
                <w:sz w:val="24"/>
                <w:szCs w:val="24"/>
                <w:lang w:val="en-ZA"/>
              </w:rPr>
              <w:t xml:space="preserve">The </w:t>
            </w:r>
            <w:r w:rsidR="000F00A9">
              <w:rPr>
                <w:rFonts w:ascii="Arial" w:hAnsi="Arial" w:cs="Arial"/>
                <w:sz w:val="24"/>
                <w:szCs w:val="24"/>
                <w:lang w:val="en-ZA"/>
              </w:rPr>
              <w:t>types of documents</w:t>
            </w:r>
            <w:r>
              <w:rPr>
                <w:rFonts w:ascii="Arial" w:hAnsi="Arial" w:cs="Arial"/>
                <w:sz w:val="24"/>
                <w:szCs w:val="24"/>
                <w:lang w:val="en-ZA"/>
              </w:rPr>
              <w:t xml:space="preserve"> that</w:t>
            </w:r>
            <w:r w:rsidR="000F00A9">
              <w:rPr>
                <w:rFonts w:ascii="Arial" w:hAnsi="Arial" w:cs="Arial"/>
                <w:sz w:val="24"/>
                <w:szCs w:val="24"/>
                <w:lang w:val="en-ZA"/>
              </w:rPr>
              <w:t xml:space="preserve"> are collected in the evidence gathering process</w:t>
            </w:r>
            <w:r>
              <w:rPr>
                <w:rFonts w:ascii="Arial" w:hAnsi="Arial" w:cs="Arial"/>
                <w:sz w:val="24"/>
                <w:szCs w:val="24"/>
                <w:lang w:val="en-ZA"/>
              </w:rPr>
              <w:t xml:space="preserve"> differ depending on the specific allegation. However, the following documents are commonly reviewed amongst all investigations</w:t>
            </w:r>
            <w:r w:rsidR="000F00A9">
              <w:rPr>
                <w:rFonts w:ascii="Arial" w:hAnsi="Arial" w:cs="Arial"/>
                <w:sz w:val="24"/>
                <w:szCs w:val="24"/>
                <w:lang w:val="en-ZA"/>
              </w:rPr>
              <w:t>:</w:t>
            </w:r>
          </w:p>
          <w:p w:rsidR="000F00A9" w:rsidRPr="000F00A9" w:rsidRDefault="000F00A9" w:rsidP="000F00A9">
            <w:pPr>
              <w:pStyle w:val="Prrafodelista"/>
              <w:rPr>
                <w:rFonts w:ascii="Arial" w:hAnsi="Arial" w:cs="Arial"/>
                <w:sz w:val="24"/>
                <w:szCs w:val="24"/>
                <w:lang w:val="en-ZA"/>
              </w:rPr>
            </w:pPr>
          </w:p>
          <w:p w:rsidR="000F00A9" w:rsidRDefault="00882BFE" w:rsidP="00882BFE">
            <w:pPr>
              <w:pStyle w:val="Prrafodelista"/>
              <w:numPr>
                <w:ilvl w:val="0"/>
                <w:numId w:val="7"/>
              </w:numPr>
              <w:tabs>
                <w:tab w:val="left" w:pos="174"/>
                <w:tab w:val="left" w:pos="601"/>
              </w:tabs>
              <w:rPr>
                <w:rFonts w:ascii="Arial" w:hAnsi="Arial" w:cs="Arial"/>
                <w:sz w:val="24"/>
                <w:szCs w:val="24"/>
                <w:lang w:val="en-ZA"/>
              </w:rPr>
            </w:pPr>
            <w:r w:rsidRPr="00FC12A7">
              <w:rPr>
                <w:rFonts w:ascii="Arial" w:hAnsi="Arial" w:cs="Arial"/>
                <w:b/>
                <w:sz w:val="24"/>
                <w:szCs w:val="24"/>
                <w:lang w:val="en-ZA"/>
              </w:rPr>
              <w:t xml:space="preserve">Signed Statements </w:t>
            </w:r>
            <w:r>
              <w:rPr>
                <w:rFonts w:ascii="Arial" w:hAnsi="Arial" w:cs="Arial"/>
                <w:sz w:val="24"/>
                <w:szCs w:val="24"/>
                <w:lang w:val="en-ZA"/>
              </w:rPr>
              <w:t xml:space="preserve">– This reflects on the witness or complainant’s views and is useful to obtain written and signed statements as this may provide a summary of what is to be expected during a trial testimony. </w:t>
            </w:r>
          </w:p>
          <w:p w:rsidR="00882BFE" w:rsidRDefault="00882BFE" w:rsidP="00882BFE">
            <w:pPr>
              <w:pStyle w:val="Prrafodelista"/>
              <w:tabs>
                <w:tab w:val="left" w:pos="174"/>
                <w:tab w:val="left" w:pos="601"/>
              </w:tabs>
              <w:ind w:left="1179"/>
              <w:rPr>
                <w:rFonts w:ascii="Arial" w:hAnsi="Arial" w:cs="Arial"/>
                <w:sz w:val="24"/>
                <w:szCs w:val="24"/>
                <w:lang w:val="en-ZA"/>
              </w:rPr>
            </w:pPr>
          </w:p>
          <w:p w:rsidR="00882BFE" w:rsidRDefault="00882BFE" w:rsidP="00882BFE">
            <w:pPr>
              <w:pStyle w:val="Prrafodelista"/>
              <w:numPr>
                <w:ilvl w:val="0"/>
                <w:numId w:val="7"/>
              </w:numPr>
              <w:tabs>
                <w:tab w:val="left" w:pos="174"/>
                <w:tab w:val="left" w:pos="601"/>
              </w:tabs>
              <w:rPr>
                <w:rFonts w:ascii="Arial" w:hAnsi="Arial" w:cs="Arial"/>
                <w:sz w:val="24"/>
                <w:szCs w:val="24"/>
                <w:lang w:val="en-ZA"/>
              </w:rPr>
            </w:pPr>
            <w:r w:rsidRPr="00FC12A7">
              <w:rPr>
                <w:rFonts w:ascii="Arial" w:hAnsi="Arial" w:cs="Arial"/>
                <w:b/>
                <w:sz w:val="24"/>
                <w:szCs w:val="24"/>
                <w:lang w:val="en-ZA"/>
              </w:rPr>
              <w:t xml:space="preserve">Transactional Paperwork </w:t>
            </w:r>
            <w:r>
              <w:rPr>
                <w:rFonts w:ascii="Arial" w:hAnsi="Arial" w:cs="Arial"/>
                <w:sz w:val="24"/>
                <w:szCs w:val="24"/>
                <w:lang w:val="en-ZA"/>
              </w:rPr>
              <w:t xml:space="preserve">– This includes all source documents that reflect upon all transactions that take place in the institution. </w:t>
            </w:r>
          </w:p>
          <w:p w:rsidR="00882BFE" w:rsidRDefault="00882BFE" w:rsidP="00882BFE">
            <w:pPr>
              <w:pStyle w:val="Prrafodelista"/>
              <w:tabs>
                <w:tab w:val="left" w:pos="174"/>
                <w:tab w:val="left" w:pos="601"/>
              </w:tabs>
              <w:ind w:left="1179"/>
              <w:rPr>
                <w:rFonts w:ascii="Arial" w:hAnsi="Arial" w:cs="Arial"/>
                <w:sz w:val="24"/>
                <w:szCs w:val="24"/>
                <w:lang w:val="en-ZA"/>
              </w:rPr>
            </w:pPr>
          </w:p>
          <w:p w:rsidR="00882BFE" w:rsidRDefault="00882BFE" w:rsidP="00882BFE">
            <w:pPr>
              <w:pStyle w:val="Prrafodelista"/>
              <w:numPr>
                <w:ilvl w:val="0"/>
                <w:numId w:val="7"/>
              </w:numPr>
              <w:tabs>
                <w:tab w:val="left" w:pos="174"/>
                <w:tab w:val="left" w:pos="601"/>
              </w:tabs>
              <w:rPr>
                <w:rFonts w:ascii="Arial" w:hAnsi="Arial" w:cs="Arial"/>
                <w:sz w:val="24"/>
                <w:szCs w:val="24"/>
                <w:lang w:val="en-ZA"/>
              </w:rPr>
            </w:pPr>
            <w:r w:rsidRPr="00FC12A7">
              <w:rPr>
                <w:rFonts w:ascii="Arial" w:hAnsi="Arial" w:cs="Arial"/>
                <w:b/>
                <w:sz w:val="24"/>
                <w:szCs w:val="24"/>
                <w:lang w:val="en-ZA"/>
              </w:rPr>
              <w:t xml:space="preserve">Intranet Sources </w:t>
            </w:r>
            <w:r>
              <w:rPr>
                <w:rFonts w:ascii="Arial" w:hAnsi="Arial" w:cs="Arial"/>
                <w:sz w:val="24"/>
                <w:szCs w:val="24"/>
                <w:lang w:val="en-ZA"/>
              </w:rPr>
              <w:t xml:space="preserve">– </w:t>
            </w:r>
            <w:r w:rsidR="00B87C70">
              <w:rPr>
                <w:rFonts w:ascii="Arial" w:hAnsi="Arial" w:cs="Arial"/>
                <w:sz w:val="24"/>
                <w:szCs w:val="24"/>
                <w:lang w:val="en-ZA"/>
              </w:rPr>
              <w:t xml:space="preserve">This refers to a network within the business that serves as a connection between employees and the different departments. Although transactional data cannot be found in these networks, it may contain valuable information that employees share with this form of communication – including rumours, gossip and crucial background information of the employees or managers. </w:t>
            </w:r>
          </w:p>
          <w:p w:rsidR="00882BFE" w:rsidRDefault="00882BFE" w:rsidP="00882BFE">
            <w:pPr>
              <w:pStyle w:val="Prrafodelista"/>
              <w:tabs>
                <w:tab w:val="left" w:pos="174"/>
                <w:tab w:val="left" w:pos="601"/>
              </w:tabs>
              <w:ind w:left="1179"/>
              <w:rPr>
                <w:rFonts w:ascii="Arial" w:hAnsi="Arial" w:cs="Arial"/>
                <w:sz w:val="24"/>
                <w:szCs w:val="24"/>
                <w:lang w:val="en-ZA"/>
              </w:rPr>
            </w:pPr>
          </w:p>
          <w:p w:rsidR="00882BFE" w:rsidRDefault="00882BFE" w:rsidP="00882BFE">
            <w:pPr>
              <w:pStyle w:val="Prrafodelista"/>
              <w:numPr>
                <w:ilvl w:val="0"/>
                <w:numId w:val="7"/>
              </w:numPr>
              <w:tabs>
                <w:tab w:val="left" w:pos="174"/>
                <w:tab w:val="left" w:pos="601"/>
              </w:tabs>
              <w:rPr>
                <w:rFonts w:ascii="Arial" w:hAnsi="Arial" w:cs="Arial"/>
                <w:sz w:val="24"/>
                <w:szCs w:val="24"/>
                <w:lang w:val="en-ZA"/>
              </w:rPr>
            </w:pPr>
            <w:r w:rsidRPr="00FC12A7">
              <w:rPr>
                <w:rFonts w:ascii="Arial" w:hAnsi="Arial" w:cs="Arial"/>
                <w:b/>
                <w:sz w:val="24"/>
                <w:szCs w:val="24"/>
                <w:lang w:val="en-ZA"/>
              </w:rPr>
              <w:t>Emails</w:t>
            </w:r>
            <w:r>
              <w:rPr>
                <w:rFonts w:ascii="Arial" w:hAnsi="Arial" w:cs="Arial"/>
                <w:sz w:val="24"/>
                <w:szCs w:val="24"/>
                <w:lang w:val="en-ZA"/>
              </w:rPr>
              <w:t xml:space="preserve"> – </w:t>
            </w:r>
            <w:r w:rsidR="00B87C70">
              <w:rPr>
                <w:rFonts w:ascii="Arial" w:hAnsi="Arial" w:cs="Arial"/>
                <w:sz w:val="24"/>
                <w:szCs w:val="24"/>
                <w:lang w:val="en-ZA"/>
              </w:rPr>
              <w:t xml:space="preserve">This form of communication is common amongst businesses and may contain information that employees thought would not be reviewed. However, other forms of communication used within the business should be evaluated. </w:t>
            </w:r>
          </w:p>
          <w:p w:rsidR="00882BFE" w:rsidRPr="00882BFE" w:rsidRDefault="00882BFE" w:rsidP="00882BFE">
            <w:pPr>
              <w:tabs>
                <w:tab w:val="left" w:pos="174"/>
                <w:tab w:val="left" w:pos="601"/>
              </w:tabs>
              <w:ind w:left="819"/>
              <w:rPr>
                <w:rFonts w:ascii="Arial" w:hAnsi="Arial" w:cs="Arial"/>
                <w:sz w:val="24"/>
                <w:szCs w:val="24"/>
                <w:lang w:val="en-ZA"/>
              </w:rPr>
            </w:pPr>
          </w:p>
          <w:p w:rsidR="00A12508" w:rsidRPr="00152DB0" w:rsidRDefault="000C75D0" w:rsidP="000F00A9">
            <w:pPr>
              <w:pStyle w:val="Prrafodelista"/>
              <w:tabs>
                <w:tab w:val="left" w:pos="174"/>
                <w:tab w:val="left" w:pos="601"/>
              </w:tabs>
              <w:ind w:left="459"/>
              <w:rPr>
                <w:rFonts w:ascii="Arial" w:hAnsi="Arial" w:cs="Arial"/>
                <w:sz w:val="24"/>
                <w:szCs w:val="24"/>
                <w:lang w:val="en-ZA"/>
              </w:rPr>
            </w:pPr>
            <w:r w:rsidRPr="00152DB0">
              <w:rPr>
                <w:rFonts w:ascii="Arial" w:hAnsi="Arial" w:cs="Arial"/>
                <w:noProof/>
                <w:sz w:val="24"/>
                <w:szCs w:val="24"/>
                <w:lang w:val="en-ZA" w:eastAsia="en-ZA"/>
              </w:rPr>
              <w:t>Although evidence may be present in multiple locations, there are three broad categories that describes favourable locations or sources in which to search for evidence, in this particular order:</w:t>
            </w:r>
          </w:p>
          <w:p w:rsidR="00A12508" w:rsidRDefault="00A12508" w:rsidP="000F00A9">
            <w:pPr>
              <w:pStyle w:val="Prrafodelista"/>
              <w:tabs>
                <w:tab w:val="left" w:pos="174"/>
                <w:tab w:val="left" w:pos="601"/>
              </w:tabs>
              <w:ind w:left="459"/>
              <w:rPr>
                <w:rFonts w:ascii="Arial" w:hAnsi="Arial" w:cs="Arial"/>
                <w:sz w:val="24"/>
                <w:szCs w:val="24"/>
                <w:lang w:val="en-ZA"/>
              </w:rPr>
            </w:pPr>
          </w:p>
          <w:p w:rsidR="00A12508" w:rsidRDefault="00434D70" w:rsidP="00434D70">
            <w:pPr>
              <w:pStyle w:val="Prrafodelista"/>
              <w:numPr>
                <w:ilvl w:val="0"/>
                <w:numId w:val="8"/>
              </w:numPr>
              <w:tabs>
                <w:tab w:val="left" w:pos="174"/>
                <w:tab w:val="left" w:pos="601"/>
              </w:tabs>
              <w:rPr>
                <w:rFonts w:ascii="Arial" w:hAnsi="Arial" w:cs="Arial"/>
                <w:sz w:val="24"/>
                <w:szCs w:val="24"/>
                <w:lang w:val="en-ZA"/>
              </w:rPr>
            </w:pPr>
            <w:r w:rsidRPr="00FC12A7">
              <w:rPr>
                <w:rFonts w:ascii="Arial" w:hAnsi="Arial" w:cs="Arial"/>
                <w:b/>
                <w:sz w:val="24"/>
                <w:szCs w:val="24"/>
                <w:lang w:val="en-ZA"/>
              </w:rPr>
              <w:t>Documents from the victim</w:t>
            </w:r>
            <w:r>
              <w:rPr>
                <w:rFonts w:ascii="Arial" w:hAnsi="Arial" w:cs="Arial"/>
                <w:sz w:val="24"/>
                <w:szCs w:val="24"/>
                <w:lang w:val="en-ZA"/>
              </w:rPr>
              <w:t xml:space="preserve"> – </w:t>
            </w:r>
            <w:r w:rsidR="00CB6558">
              <w:rPr>
                <w:rFonts w:ascii="Arial" w:hAnsi="Arial" w:cs="Arial"/>
                <w:sz w:val="24"/>
                <w:szCs w:val="24"/>
                <w:lang w:val="en-ZA"/>
              </w:rPr>
              <w:t>Usually the victim, being the client, will provide the documentation that supports the allegation made in order to initiate an investigation. There are some cases in which the client is complicit in the fraud and reports it in order to avoid suspicion as he/she is the reporting party. In any case, the investigator should retain the victim</w:t>
            </w:r>
            <w:r w:rsidR="00ED3B8C">
              <w:rPr>
                <w:rFonts w:ascii="Arial" w:hAnsi="Arial" w:cs="Arial"/>
                <w:sz w:val="24"/>
                <w:szCs w:val="24"/>
                <w:lang w:val="en-ZA"/>
              </w:rPr>
              <w:t>’</w:t>
            </w:r>
            <w:r w:rsidR="00CB6558">
              <w:rPr>
                <w:rFonts w:ascii="Arial" w:hAnsi="Arial" w:cs="Arial"/>
                <w:sz w:val="24"/>
                <w:szCs w:val="24"/>
                <w:lang w:val="en-ZA"/>
              </w:rPr>
              <w:t xml:space="preserve">s documents in order to avoid them from being altered or destroyed. </w:t>
            </w:r>
          </w:p>
          <w:p w:rsidR="00ED3B8C" w:rsidRDefault="00ED3B8C" w:rsidP="00ED3B8C">
            <w:pPr>
              <w:pStyle w:val="Prrafodelista"/>
              <w:tabs>
                <w:tab w:val="left" w:pos="174"/>
                <w:tab w:val="left" w:pos="601"/>
              </w:tabs>
              <w:ind w:left="1179"/>
              <w:rPr>
                <w:rFonts w:ascii="Arial" w:hAnsi="Arial" w:cs="Arial"/>
                <w:sz w:val="24"/>
                <w:szCs w:val="24"/>
                <w:lang w:val="en-ZA"/>
              </w:rPr>
            </w:pPr>
          </w:p>
          <w:p w:rsidR="00434D70" w:rsidRDefault="00434D70" w:rsidP="00434D70">
            <w:pPr>
              <w:pStyle w:val="Prrafodelista"/>
              <w:tabs>
                <w:tab w:val="left" w:pos="174"/>
                <w:tab w:val="left" w:pos="601"/>
              </w:tabs>
              <w:ind w:left="1179"/>
              <w:rPr>
                <w:rFonts w:ascii="Arial" w:hAnsi="Arial" w:cs="Arial"/>
                <w:sz w:val="24"/>
                <w:szCs w:val="24"/>
                <w:lang w:val="en-ZA"/>
              </w:rPr>
            </w:pPr>
          </w:p>
          <w:p w:rsidR="00FC12A7" w:rsidRPr="00FC12A7" w:rsidRDefault="00434D70" w:rsidP="00FC12A7">
            <w:pPr>
              <w:pStyle w:val="Prrafodelista"/>
              <w:numPr>
                <w:ilvl w:val="0"/>
                <w:numId w:val="8"/>
              </w:numPr>
              <w:rPr>
                <w:rFonts w:ascii="Arial" w:hAnsi="Arial" w:cs="Arial"/>
                <w:sz w:val="24"/>
                <w:szCs w:val="24"/>
              </w:rPr>
            </w:pPr>
            <w:r w:rsidRPr="00FC12A7">
              <w:rPr>
                <w:rFonts w:ascii="Arial" w:hAnsi="Arial" w:cs="Arial"/>
                <w:b/>
                <w:sz w:val="24"/>
                <w:szCs w:val="24"/>
                <w:lang w:val="en-ZA"/>
              </w:rPr>
              <w:t>Documents from third parties</w:t>
            </w:r>
            <w:r w:rsidRPr="00FC12A7">
              <w:rPr>
                <w:rFonts w:ascii="Arial" w:hAnsi="Arial" w:cs="Arial"/>
                <w:sz w:val="24"/>
                <w:szCs w:val="24"/>
                <w:lang w:val="en-ZA"/>
              </w:rPr>
              <w:t xml:space="preserve"> – </w:t>
            </w:r>
            <w:r w:rsidR="009456A3" w:rsidRPr="00FC12A7">
              <w:rPr>
                <w:rFonts w:ascii="Arial" w:hAnsi="Arial" w:cs="Arial"/>
                <w:sz w:val="24"/>
                <w:szCs w:val="24"/>
                <w:lang w:val="en-ZA"/>
              </w:rPr>
              <w:t xml:space="preserve">In order to be a financial criminal, interaction with a third party, businesses or persons, is necessary. Therefore, the investigator gathers a substantial amount of evidence from third </w:t>
            </w:r>
            <w:r w:rsidR="00FC12A7" w:rsidRPr="00FC12A7">
              <w:rPr>
                <w:rFonts w:ascii="Arial" w:hAnsi="Arial" w:cs="Arial"/>
                <w:sz w:val="24"/>
                <w:szCs w:val="24"/>
                <w:lang w:val="en-ZA"/>
              </w:rPr>
              <w:t>parties that</w:t>
            </w:r>
            <w:r w:rsidR="009456A3" w:rsidRPr="00FC12A7">
              <w:rPr>
                <w:rFonts w:ascii="Arial" w:hAnsi="Arial" w:cs="Arial"/>
                <w:sz w:val="24"/>
                <w:szCs w:val="24"/>
                <w:lang w:val="en-ZA"/>
              </w:rPr>
              <w:t xml:space="preserve"> are in contact with the suspect. </w:t>
            </w:r>
            <w:r w:rsidR="00FC12A7" w:rsidRPr="00FC12A7">
              <w:rPr>
                <w:rFonts w:ascii="Arial" w:hAnsi="Arial" w:cs="Arial"/>
                <w:sz w:val="24"/>
                <w:szCs w:val="24"/>
              </w:rPr>
              <w:t>A suspect’s contacts can generally be broken down into five categories. Firstly, there is the financial sector, which includes banks, insurance professionals, and brokerage houses. The suspect will definitely have interactions and contacts with the financial sector. Secondly, the financial criminal is likely to have interactions with professionals such as lawyers and accountants. Thirdly, there are interactions within the industry with business organizations, networking groups, and associations. Fourthly, there is the government. Lastly, the financial criminal will have personal contacts who may not be involved in illegal activities but may nevertheless possess important information.</w:t>
            </w:r>
          </w:p>
          <w:p w:rsidR="00434D70" w:rsidRPr="00FC12A7" w:rsidRDefault="00434D70" w:rsidP="00FC12A7">
            <w:pPr>
              <w:pStyle w:val="Prrafodelista"/>
              <w:tabs>
                <w:tab w:val="left" w:pos="174"/>
                <w:tab w:val="left" w:pos="601"/>
              </w:tabs>
              <w:ind w:left="1179"/>
              <w:rPr>
                <w:rFonts w:ascii="Arial" w:hAnsi="Arial" w:cs="Arial"/>
                <w:sz w:val="24"/>
                <w:szCs w:val="24"/>
                <w:lang w:val="en-ZA"/>
              </w:rPr>
            </w:pPr>
          </w:p>
          <w:p w:rsidR="000F00A9" w:rsidRPr="004F475C" w:rsidRDefault="00434D70" w:rsidP="00AC0A88">
            <w:pPr>
              <w:pStyle w:val="Prrafodelista"/>
              <w:numPr>
                <w:ilvl w:val="0"/>
                <w:numId w:val="8"/>
              </w:numPr>
              <w:tabs>
                <w:tab w:val="left" w:pos="174"/>
                <w:tab w:val="left" w:pos="601"/>
              </w:tabs>
              <w:rPr>
                <w:rFonts w:ascii="Arial" w:hAnsi="Arial" w:cs="Arial"/>
                <w:sz w:val="24"/>
                <w:szCs w:val="24"/>
                <w:lang w:val="en-ZA"/>
              </w:rPr>
            </w:pPr>
            <w:r w:rsidRPr="004F475C">
              <w:rPr>
                <w:rFonts w:ascii="Arial" w:hAnsi="Arial" w:cs="Arial"/>
                <w:b/>
                <w:sz w:val="24"/>
                <w:szCs w:val="24"/>
                <w:lang w:val="en-ZA"/>
              </w:rPr>
              <w:t>Documents from suspects</w:t>
            </w:r>
            <w:r w:rsidRPr="004F475C">
              <w:rPr>
                <w:rFonts w:ascii="Arial" w:hAnsi="Arial" w:cs="Arial"/>
                <w:sz w:val="24"/>
                <w:szCs w:val="24"/>
                <w:lang w:val="en-ZA"/>
              </w:rPr>
              <w:t xml:space="preserve"> – </w:t>
            </w:r>
            <w:r w:rsidR="00353D52" w:rsidRPr="004F475C">
              <w:rPr>
                <w:rFonts w:ascii="Arial" w:hAnsi="Arial" w:cs="Arial"/>
                <w:sz w:val="24"/>
                <w:szCs w:val="24"/>
                <w:lang w:val="en-ZA"/>
              </w:rPr>
              <w:t>W</w:t>
            </w:r>
            <w:r w:rsidR="009D7A36" w:rsidRPr="004F475C">
              <w:rPr>
                <w:rFonts w:ascii="Arial" w:hAnsi="Arial" w:cs="Arial"/>
                <w:sz w:val="24"/>
                <w:szCs w:val="24"/>
              </w:rPr>
              <w:t xml:space="preserve">hen </w:t>
            </w:r>
            <w:r w:rsidR="00353D52" w:rsidRPr="004F475C">
              <w:rPr>
                <w:rFonts w:ascii="Arial" w:hAnsi="Arial" w:cs="Arial"/>
                <w:sz w:val="24"/>
                <w:szCs w:val="24"/>
              </w:rPr>
              <w:t>gathering evidence, the suspects are the last to be targeted. I</w:t>
            </w:r>
            <w:r w:rsidR="009D7A36" w:rsidRPr="004F475C">
              <w:rPr>
                <w:rFonts w:ascii="Arial" w:hAnsi="Arial" w:cs="Arial"/>
                <w:sz w:val="24"/>
                <w:szCs w:val="24"/>
              </w:rPr>
              <w:t xml:space="preserve">nvestigators typically exhaust all their options before approaching the suspect. Investigators are advised to familiarize themselves with the suspect’s personal and business habits as the lack of such knowledge may cause them to make faulty </w:t>
            </w:r>
            <w:r w:rsidR="00353D52" w:rsidRPr="004F475C">
              <w:rPr>
                <w:rFonts w:ascii="Arial" w:hAnsi="Arial" w:cs="Arial"/>
                <w:sz w:val="24"/>
                <w:szCs w:val="24"/>
              </w:rPr>
              <w:t>judgments</w:t>
            </w:r>
            <w:r w:rsidR="009D7A36" w:rsidRPr="004F475C">
              <w:rPr>
                <w:rFonts w:ascii="Arial" w:hAnsi="Arial" w:cs="Arial"/>
                <w:sz w:val="24"/>
                <w:szCs w:val="24"/>
              </w:rPr>
              <w:t>, miss important evidence, discard valuable evidence as irrelevant, etc. Once the investigators have decided that they must target the suspect for further evid</w:t>
            </w:r>
            <w:r w:rsidR="00353D52" w:rsidRPr="004F475C">
              <w:rPr>
                <w:rFonts w:ascii="Arial" w:hAnsi="Arial" w:cs="Arial"/>
                <w:sz w:val="24"/>
                <w:szCs w:val="24"/>
              </w:rPr>
              <w:t>ence, they should keep in mind that t</w:t>
            </w:r>
            <w:r w:rsidR="009D7A36" w:rsidRPr="004F475C">
              <w:rPr>
                <w:rFonts w:ascii="Arial" w:hAnsi="Arial" w:cs="Arial"/>
                <w:sz w:val="24"/>
                <w:szCs w:val="24"/>
              </w:rPr>
              <w:t>here is no guarantee that the suspect or defendant will produce the documentary evidence upon demand or even admit that such documents exist, since the civil process of obtaining evidence takes place on a voluntary basis.</w:t>
            </w:r>
            <w:r w:rsidR="00353D52" w:rsidRPr="004F475C">
              <w:rPr>
                <w:rFonts w:ascii="Arial" w:hAnsi="Arial" w:cs="Arial"/>
                <w:sz w:val="24"/>
                <w:szCs w:val="24"/>
              </w:rPr>
              <w:t xml:space="preserve"> Therefore, the investigator should explore all options of gaining even the </w:t>
            </w:r>
            <w:r w:rsidR="004F475C" w:rsidRPr="004F475C">
              <w:rPr>
                <w:rFonts w:ascii="Arial" w:hAnsi="Arial" w:cs="Arial"/>
                <w:sz w:val="24"/>
                <w:szCs w:val="24"/>
              </w:rPr>
              <w:t xml:space="preserve">slightest evidence that suggests fraudulent activity is occurring. </w:t>
            </w:r>
          </w:p>
          <w:p w:rsidR="000F00A9" w:rsidRDefault="000F00A9" w:rsidP="000F00A9">
            <w:pPr>
              <w:pStyle w:val="Prrafodelista"/>
              <w:tabs>
                <w:tab w:val="left" w:pos="174"/>
                <w:tab w:val="left" w:pos="601"/>
              </w:tabs>
              <w:ind w:left="459"/>
              <w:rPr>
                <w:rFonts w:ascii="Arial" w:hAnsi="Arial" w:cs="Arial"/>
                <w:sz w:val="24"/>
                <w:szCs w:val="24"/>
                <w:lang w:val="en-ZA"/>
              </w:rPr>
            </w:pPr>
          </w:p>
          <w:p w:rsidR="000F00A9" w:rsidRDefault="000F00A9" w:rsidP="000F00A9">
            <w:pPr>
              <w:pStyle w:val="Prrafodelista"/>
              <w:tabs>
                <w:tab w:val="left" w:pos="174"/>
                <w:tab w:val="left" w:pos="601"/>
              </w:tabs>
              <w:ind w:left="459"/>
              <w:rPr>
                <w:rFonts w:ascii="Arial" w:hAnsi="Arial" w:cs="Arial"/>
                <w:sz w:val="24"/>
                <w:szCs w:val="24"/>
                <w:lang w:val="en-ZA"/>
              </w:rPr>
            </w:pPr>
          </w:p>
          <w:p w:rsidR="00B558E4" w:rsidRPr="0065594A" w:rsidRDefault="00065FF3" w:rsidP="005A6B68">
            <w:pPr>
              <w:pStyle w:val="Prrafodelista"/>
              <w:numPr>
                <w:ilvl w:val="0"/>
                <w:numId w:val="2"/>
              </w:numPr>
              <w:shd w:val="clear" w:color="auto" w:fill="FFFFFF"/>
              <w:tabs>
                <w:tab w:val="left" w:pos="174"/>
                <w:tab w:val="left" w:pos="601"/>
              </w:tabs>
              <w:spacing w:after="150"/>
              <w:ind w:left="317"/>
              <w:rPr>
                <w:rFonts w:ascii="Arial" w:hAnsi="Arial" w:cs="Arial"/>
                <w:color w:val="4C4C4C"/>
                <w:sz w:val="24"/>
                <w:szCs w:val="24"/>
              </w:rPr>
            </w:pPr>
            <w:r w:rsidRPr="00B558E4">
              <w:rPr>
                <w:rFonts w:ascii="Arial" w:hAnsi="Arial" w:cs="Arial"/>
                <w:sz w:val="24"/>
                <w:szCs w:val="24"/>
                <w:lang w:val="en-ZA"/>
              </w:rPr>
              <w:t xml:space="preserve"> In a financial crime, there are many different types of evidence that</w:t>
            </w:r>
            <w:r w:rsidR="00B558E4" w:rsidRPr="00B558E4">
              <w:rPr>
                <w:rFonts w:ascii="Arial" w:hAnsi="Arial" w:cs="Arial"/>
                <w:sz w:val="24"/>
                <w:szCs w:val="24"/>
                <w:lang w:val="en-ZA"/>
              </w:rPr>
              <w:t xml:space="preserve">, although not </w:t>
            </w:r>
            <w:r w:rsidR="00B558E4" w:rsidRPr="00B558E4">
              <w:rPr>
                <w:rFonts w:ascii="Arial" w:hAnsi="Arial" w:cs="Arial"/>
                <w:sz w:val="24"/>
                <w:szCs w:val="24"/>
              </w:rPr>
              <w:t>admissible in court, can be valuable to an investigator trying to reach a conclusion in a workplace investigation or other non-criminal investigation. Even evidence that is not admissible on its own may be admissible in conjunction with other types of evidence.</w:t>
            </w:r>
          </w:p>
          <w:p w:rsidR="0065594A" w:rsidRDefault="0065594A" w:rsidP="0065594A">
            <w:pPr>
              <w:pStyle w:val="Prrafodelista"/>
              <w:shd w:val="clear" w:color="auto" w:fill="FFFFFF"/>
              <w:tabs>
                <w:tab w:val="left" w:pos="174"/>
                <w:tab w:val="left" w:pos="601"/>
              </w:tabs>
              <w:spacing w:after="150"/>
              <w:ind w:left="317"/>
              <w:rPr>
                <w:rFonts w:ascii="Arial" w:hAnsi="Arial" w:cs="Arial"/>
                <w:sz w:val="24"/>
                <w:szCs w:val="24"/>
              </w:rPr>
            </w:pPr>
          </w:p>
          <w:p w:rsidR="0065594A" w:rsidRDefault="0065594A" w:rsidP="0065594A">
            <w:pPr>
              <w:pStyle w:val="Prrafodelista"/>
              <w:shd w:val="clear" w:color="auto" w:fill="FFFFFF"/>
              <w:tabs>
                <w:tab w:val="left" w:pos="174"/>
                <w:tab w:val="left" w:pos="601"/>
              </w:tabs>
              <w:spacing w:after="150"/>
              <w:ind w:left="317"/>
              <w:rPr>
                <w:rFonts w:ascii="Arial" w:hAnsi="Arial" w:cs="Arial"/>
                <w:sz w:val="24"/>
                <w:szCs w:val="24"/>
              </w:rPr>
            </w:pPr>
            <w:r>
              <w:rPr>
                <w:rFonts w:ascii="Arial" w:hAnsi="Arial" w:cs="Arial"/>
                <w:sz w:val="24"/>
                <w:szCs w:val="24"/>
              </w:rPr>
              <w:t>The different types of evidence includes:</w:t>
            </w:r>
            <w:r>
              <w:rPr>
                <w:rStyle w:val="Refdenotaalpie"/>
                <w:rFonts w:ascii="Arial" w:hAnsi="Arial" w:cs="Arial"/>
                <w:sz w:val="24"/>
                <w:szCs w:val="24"/>
              </w:rPr>
              <w:footnoteReference w:id="2"/>
            </w:r>
          </w:p>
          <w:p w:rsidR="0065594A" w:rsidRDefault="0065594A" w:rsidP="0065594A">
            <w:pPr>
              <w:pStyle w:val="Prrafodelista"/>
              <w:shd w:val="clear" w:color="auto" w:fill="FFFFFF"/>
              <w:tabs>
                <w:tab w:val="left" w:pos="174"/>
                <w:tab w:val="left" w:pos="601"/>
              </w:tabs>
              <w:spacing w:after="150"/>
              <w:ind w:left="317"/>
              <w:rPr>
                <w:rFonts w:ascii="Arial" w:hAnsi="Arial" w:cs="Arial"/>
                <w:color w:val="4C4C4C"/>
                <w:sz w:val="24"/>
                <w:szCs w:val="24"/>
              </w:rPr>
            </w:pPr>
          </w:p>
          <w:p w:rsidR="0065594A" w:rsidRPr="00B558E4" w:rsidRDefault="0065594A" w:rsidP="0065594A">
            <w:pPr>
              <w:pStyle w:val="Prrafodelista"/>
              <w:shd w:val="clear" w:color="auto" w:fill="FFFFFF"/>
              <w:tabs>
                <w:tab w:val="left" w:pos="174"/>
                <w:tab w:val="left" w:pos="601"/>
              </w:tabs>
              <w:spacing w:after="150"/>
              <w:ind w:left="317"/>
              <w:rPr>
                <w:rFonts w:ascii="Arial" w:hAnsi="Arial" w:cs="Arial"/>
                <w:color w:val="4C4C4C"/>
                <w:sz w:val="24"/>
                <w:szCs w:val="24"/>
              </w:rPr>
            </w:pPr>
          </w:p>
          <w:p w:rsidR="00B558E4" w:rsidRPr="00B558E4" w:rsidRDefault="00B558E4" w:rsidP="0065594A">
            <w:pPr>
              <w:pStyle w:val="NormalWeb"/>
              <w:shd w:val="clear" w:color="auto" w:fill="FFFFFF"/>
              <w:spacing w:before="0" w:beforeAutospacing="0" w:after="150" w:afterAutospacing="0"/>
              <w:ind w:left="317"/>
              <w:rPr>
                <w:rFonts w:ascii="Arial" w:hAnsi="Arial" w:cs="Arial"/>
                <w:u w:val="single"/>
              </w:rPr>
            </w:pPr>
            <w:r>
              <w:rPr>
                <w:rFonts w:ascii="Helvetica" w:hAnsi="Helvetica"/>
                <w:color w:val="4C4C4C"/>
                <w:sz w:val="21"/>
                <w:szCs w:val="21"/>
              </w:rPr>
              <w:t> </w:t>
            </w:r>
            <w:r w:rsidRPr="00B558E4">
              <w:rPr>
                <w:rFonts w:ascii="Arial" w:hAnsi="Arial" w:cs="Arial"/>
                <w:b/>
                <w:bCs/>
                <w:u w:val="single"/>
              </w:rPr>
              <w:t>Analogical Evidence</w:t>
            </w:r>
          </w:p>
          <w:p w:rsid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lang w:val="en-US"/>
              </w:rPr>
              <w:t>T</w:t>
            </w:r>
            <w:r w:rsidRPr="00B558E4">
              <w:rPr>
                <w:rFonts w:ascii="Arial" w:hAnsi="Arial" w:cs="Arial"/>
              </w:rPr>
              <w:t>his kind of evidence cannot be used in court, however, can be useful for increasing credibility by drawing parallels when there isn’t enough information to prove something in a workplace investigation. Analogical evidence uses a comparison of things that are similar to drawing an analogy.</w:t>
            </w:r>
          </w:p>
          <w:p w:rsidR="0065594A" w:rsidRDefault="0065594A" w:rsidP="00B558E4">
            <w:pPr>
              <w:pStyle w:val="NormalWeb"/>
              <w:shd w:val="clear" w:color="auto" w:fill="FFFFFF"/>
              <w:spacing w:before="0" w:beforeAutospacing="0" w:after="150" w:afterAutospacing="0"/>
              <w:ind w:left="317"/>
              <w:rPr>
                <w:rFonts w:ascii="Arial" w:hAnsi="Arial" w:cs="Arial"/>
              </w:rPr>
            </w:pPr>
          </w:p>
          <w:p w:rsidR="0065594A" w:rsidRPr="00B558E4" w:rsidRDefault="0065594A" w:rsidP="00B558E4">
            <w:pPr>
              <w:pStyle w:val="NormalWeb"/>
              <w:shd w:val="clear" w:color="auto" w:fill="FFFFFF"/>
              <w:spacing w:before="0" w:beforeAutospacing="0" w:after="150" w:afterAutospacing="0"/>
              <w:ind w:left="317"/>
              <w:rPr>
                <w:rFonts w:ascii="Arial" w:hAnsi="Arial" w:cs="Arial"/>
              </w:rPr>
            </w:pPr>
          </w:p>
          <w:p w:rsidR="00B558E4" w:rsidRPr="00B558E4"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B558E4">
              <w:rPr>
                <w:rFonts w:ascii="Arial" w:hAnsi="Arial" w:cs="Arial"/>
                <w:b/>
                <w:bCs/>
                <w:color w:val="auto"/>
                <w:sz w:val="24"/>
                <w:szCs w:val="24"/>
                <w:u w:val="single"/>
              </w:rPr>
              <w:lastRenderedPageBreak/>
              <w:t>Anecdotal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Anecdotal evidence isn’t used in court, but can sometimes help in a workplace investigation to get a better picture of an issue. The biggest problem with this kind of evidence is that it is often “cherry picked” to present only anecdotes that support a particular conclusion. It should be considered with scepticism, and in combination with other, more reliable, kinds of evidence.</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Character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This is a testimony or document that is used to help prove that someone acted in a particular way based on the person’s character. While this can’t be used to prove that a person’s behaviour at a certain time was consistent with his or her character, it can be used in some workplace investigations to prove intent, motive, or opportunity.</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Circumstantial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Also known as indirect evidence, this type of evidence is used to infer something based on a series of facts separate from the fact the argument is trying to prove. It requires a deduction of facts from other facts that can be proven and, while not considered to be strong evidence, it can be relevant in a workplace investigation, which has a different burden of proof than a criminal investigation.</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Demonstrative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 xml:space="preserve">An object or document is considered to be demonstrative evidence when it directly demonstrates a fact. It’s a common and reliable kind of evidence. Examples of this kind of evidence are photographs, video and audio recordings, charts, etc. </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Digital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Digital evidence can be any sort of digital file from an electronic source. This includes email, text messages, instant messages, files and documents extracted from hard drives, electronic financial transactions, audio files, video files. Digital evidence can be found on any server or device that stores data, including some lesser-known sources such as home video game consoles, GPS sport watches and internet-enabled devices used in home automation. Digital evidence is often found through internet searches using open source intelligence (OSINT).</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Direct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The most powerful type of evidence, direct evidence requires no inference. The evidence alone is the proof. This could be the testimony of a witness who saw first-hand an incident of sexual harassment in the workplace.</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Documentary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Most commonly considered to be written forms of proof, such as letters or wills, documentary evidence can also include other types of media, such as images, video or audio recordings, etc.</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p>
          <w:p w:rsidR="0065594A" w:rsidRDefault="00B558E4" w:rsidP="0065594A">
            <w:pPr>
              <w:pStyle w:val="NormalWeb"/>
              <w:shd w:val="clear" w:color="auto" w:fill="FFFFFF"/>
              <w:spacing w:before="0" w:beforeAutospacing="0" w:after="150" w:afterAutospacing="0"/>
              <w:ind w:left="317"/>
              <w:rPr>
                <w:rFonts w:ascii="Arial" w:hAnsi="Arial" w:cs="Arial"/>
              </w:rPr>
            </w:pPr>
            <w:r w:rsidRPr="00B558E4">
              <w:rPr>
                <w:rFonts w:ascii="Arial" w:hAnsi="Arial" w:cs="Arial"/>
              </w:rPr>
              <w:lastRenderedPageBreak/>
              <w:t> </w:t>
            </w:r>
          </w:p>
          <w:p w:rsidR="00B558E4" w:rsidRPr="001B4FE8" w:rsidRDefault="00B558E4" w:rsidP="0065594A">
            <w:pPr>
              <w:pStyle w:val="NormalWeb"/>
              <w:shd w:val="clear" w:color="auto" w:fill="FFFFFF"/>
              <w:spacing w:before="0" w:beforeAutospacing="0" w:after="150" w:afterAutospacing="0"/>
              <w:ind w:left="317"/>
              <w:rPr>
                <w:rFonts w:ascii="Arial" w:hAnsi="Arial" w:cs="Arial"/>
                <w:u w:val="single"/>
              </w:rPr>
            </w:pPr>
            <w:r w:rsidRPr="001B4FE8">
              <w:rPr>
                <w:rFonts w:ascii="Arial" w:hAnsi="Arial" w:cs="Arial"/>
                <w:b/>
                <w:bCs/>
                <w:u w:val="single"/>
              </w:rPr>
              <w:t>Hearsay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Hearsay evidence consists of statements made by witnesses who are not present. While hearsay evidence is not admissible in court, it can be relevant and valuable in a workplace investigation where the burden of proof is less robust than in court.</w:t>
            </w:r>
          </w:p>
          <w:p w:rsidR="00B558E4" w:rsidRPr="001B4FE8" w:rsidRDefault="00B558E4" w:rsidP="001B4FE8">
            <w:pPr>
              <w:pStyle w:val="NormalWeb"/>
              <w:shd w:val="clear" w:color="auto" w:fill="FFFFFF"/>
              <w:spacing w:before="0" w:beforeAutospacing="0" w:after="150" w:afterAutospacing="0"/>
              <w:ind w:left="317"/>
              <w:rPr>
                <w:rFonts w:ascii="Arial" w:hAnsi="Arial" w:cs="Arial"/>
                <w:u w:val="single"/>
              </w:rPr>
            </w:pPr>
            <w:r w:rsidRPr="001B4FE8">
              <w:rPr>
                <w:rFonts w:ascii="Arial" w:hAnsi="Arial" w:cs="Arial"/>
                <w:b/>
                <w:bCs/>
                <w:u w:val="single"/>
              </w:rPr>
              <w:t>Physical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As would be expected, evidence that is in the form of a tangible object, such as a firearm, fingerprints, rope purportedly used to strangle someone, or tire casts from a crime scene, is considered to be physical evidence. Physical evidence is also known as “real” or “material” evidence. It can be presented in court as an exhibit of a physical object, captured in still or moving images, described in text, audio or video or referred to in documents.</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Prima Facie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Meaning “on its first appearance” this is evidence presented before a trial that is enough to prove something until it is successfully disproved or rebutted at trial. This is also called “presumptive evidence”.</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Statistical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Evidence that uses numbers (or statistics) to support a position is called statistical evidence. This type of evidence is based on research or polls.</w:t>
            </w:r>
          </w:p>
          <w:p w:rsidR="00B558E4" w:rsidRPr="001B4FE8" w:rsidRDefault="00B558E4" w:rsidP="00B558E4">
            <w:pPr>
              <w:pStyle w:val="Ttulo2"/>
              <w:shd w:val="clear" w:color="auto" w:fill="FFFFFF"/>
              <w:spacing w:before="300" w:after="150"/>
              <w:ind w:left="317"/>
              <w:outlineLvl w:val="1"/>
              <w:rPr>
                <w:rFonts w:ascii="Arial" w:hAnsi="Arial" w:cs="Arial"/>
                <w:color w:val="auto"/>
                <w:sz w:val="24"/>
                <w:szCs w:val="24"/>
                <w:u w:val="single"/>
              </w:rPr>
            </w:pPr>
            <w:r w:rsidRPr="001B4FE8">
              <w:rPr>
                <w:rFonts w:ascii="Arial" w:hAnsi="Arial" w:cs="Arial"/>
                <w:b/>
                <w:bCs/>
                <w:color w:val="auto"/>
                <w:sz w:val="24"/>
                <w:szCs w:val="24"/>
                <w:u w:val="single"/>
              </w:rPr>
              <w:t>Testimonial Evidence</w:t>
            </w:r>
          </w:p>
          <w:p w:rsidR="00B558E4" w:rsidRPr="00B558E4" w:rsidRDefault="00B558E4" w:rsidP="00B558E4">
            <w:pPr>
              <w:pStyle w:val="NormalWeb"/>
              <w:shd w:val="clear" w:color="auto" w:fill="FFFFFF"/>
              <w:spacing w:before="0" w:beforeAutospacing="0" w:after="150" w:afterAutospacing="0"/>
              <w:ind w:left="317"/>
              <w:rPr>
                <w:rFonts w:ascii="Arial" w:hAnsi="Arial" w:cs="Arial"/>
              </w:rPr>
            </w:pPr>
            <w:r w:rsidRPr="00B558E4">
              <w:rPr>
                <w:rFonts w:ascii="Arial" w:hAnsi="Arial" w:cs="Arial"/>
              </w:rPr>
              <w:t>One of the most common forms of evidence, this is either spoken or written evidence given by a witness under oath. It can be gathered in court, at a deposition or through an affidavit.</w:t>
            </w:r>
          </w:p>
          <w:p w:rsidR="00B558E4" w:rsidRDefault="00B558E4" w:rsidP="00065FF3">
            <w:pPr>
              <w:pStyle w:val="Prrafodelista"/>
              <w:tabs>
                <w:tab w:val="left" w:pos="174"/>
                <w:tab w:val="left" w:pos="601"/>
              </w:tabs>
              <w:ind w:left="317"/>
              <w:rPr>
                <w:rFonts w:ascii="Arial" w:hAnsi="Arial" w:cs="Arial"/>
                <w:sz w:val="24"/>
                <w:szCs w:val="24"/>
                <w:lang w:val="en-ZA"/>
              </w:rPr>
            </w:pPr>
          </w:p>
          <w:p w:rsidR="00881029" w:rsidRPr="00210049" w:rsidRDefault="00065FF3" w:rsidP="00DF4306">
            <w:pPr>
              <w:pStyle w:val="Prrafodelista"/>
              <w:numPr>
                <w:ilvl w:val="0"/>
                <w:numId w:val="2"/>
              </w:numPr>
              <w:tabs>
                <w:tab w:val="left" w:pos="174"/>
                <w:tab w:val="left" w:pos="601"/>
              </w:tabs>
              <w:ind w:left="317"/>
              <w:rPr>
                <w:rFonts w:ascii="Arial" w:hAnsi="Arial" w:cs="Arial"/>
                <w:sz w:val="24"/>
                <w:szCs w:val="24"/>
              </w:rPr>
            </w:pPr>
            <w:r w:rsidRPr="00210049">
              <w:rPr>
                <w:rFonts w:ascii="Arial" w:hAnsi="Arial" w:cs="Arial"/>
                <w:sz w:val="24"/>
                <w:szCs w:val="24"/>
                <w:lang w:val="en-ZA"/>
              </w:rPr>
              <w:t xml:space="preserve"> </w:t>
            </w:r>
            <w:r w:rsidR="008D375C" w:rsidRPr="00210049">
              <w:rPr>
                <w:rFonts w:ascii="Arial" w:hAnsi="Arial" w:cs="Arial"/>
                <w:sz w:val="24"/>
                <w:szCs w:val="24"/>
                <w:lang w:val="en-ZA"/>
              </w:rPr>
              <w:t>The nature of financial crimes an</w:t>
            </w:r>
            <w:r w:rsidR="00A27AC9" w:rsidRPr="00210049">
              <w:rPr>
                <w:rFonts w:ascii="Arial" w:hAnsi="Arial" w:cs="Arial"/>
                <w:sz w:val="24"/>
                <w:szCs w:val="24"/>
                <w:lang w:val="en-ZA"/>
              </w:rPr>
              <w:t>d non-financial crime differs</w:t>
            </w:r>
            <w:r w:rsidR="00881029" w:rsidRPr="00210049">
              <w:rPr>
                <w:rFonts w:ascii="Arial" w:hAnsi="Arial" w:cs="Arial"/>
                <w:sz w:val="24"/>
                <w:szCs w:val="24"/>
                <w:lang w:val="en-ZA"/>
              </w:rPr>
              <w:t>.</w:t>
            </w:r>
            <w:r w:rsidR="008D375C" w:rsidRPr="00210049">
              <w:rPr>
                <w:rFonts w:ascii="Arial" w:hAnsi="Arial" w:cs="Arial"/>
                <w:sz w:val="24"/>
                <w:szCs w:val="24"/>
                <w:lang w:val="en-ZA"/>
              </w:rPr>
              <w:t xml:space="preserve"> As non-financial crimes are more violent in nature, t</w:t>
            </w:r>
            <w:r w:rsidR="008D375C" w:rsidRPr="00210049">
              <w:rPr>
                <w:rFonts w:ascii="Arial" w:hAnsi="Arial" w:cs="Arial"/>
                <w:sz w:val="24"/>
                <w:szCs w:val="24"/>
              </w:rPr>
              <w:t>he type of evidence is what differentiates financial crimes from non-financial crimes. In non-financial cases such as murder, for example, evidence usually comprises fingerprints, weapons, and other physic</w:t>
            </w:r>
            <w:r w:rsidR="00881029" w:rsidRPr="00210049">
              <w:rPr>
                <w:rFonts w:ascii="Arial" w:hAnsi="Arial" w:cs="Arial"/>
                <w:sz w:val="24"/>
                <w:szCs w:val="24"/>
              </w:rPr>
              <w:t>al or real objects. D</w:t>
            </w:r>
            <w:r w:rsidR="008D375C" w:rsidRPr="00210049">
              <w:rPr>
                <w:rFonts w:ascii="Arial" w:hAnsi="Arial" w:cs="Arial"/>
                <w:sz w:val="24"/>
                <w:szCs w:val="24"/>
              </w:rPr>
              <w:t>ocumentary proof and photographs are also c</w:t>
            </w:r>
            <w:r w:rsidR="00881029" w:rsidRPr="00210049">
              <w:rPr>
                <w:rFonts w:ascii="Arial" w:hAnsi="Arial" w:cs="Arial"/>
                <w:sz w:val="24"/>
                <w:szCs w:val="24"/>
              </w:rPr>
              <w:t>onsidered important evidence, however,</w:t>
            </w:r>
            <w:r w:rsidR="008D375C" w:rsidRPr="00210049">
              <w:rPr>
                <w:rFonts w:ascii="Arial" w:hAnsi="Arial" w:cs="Arial"/>
                <w:sz w:val="24"/>
                <w:szCs w:val="24"/>
              </w:rPr>
              <w:t xml:space="preserve"> these are relatively rare in non-financial crimes. Financial crimes, on the other hand, are highly document-based. </w:t>
            </w:r>
            <w:r w:rsidR="00881029" w:rsidRPr="00210049">
              <w:rPr>
                <w:rFonts w:ascii="Arial" w:hAnsi="Arial" w:cs="Arial"/>
                <w:sz w:val="24"/>
                <w:szCs w:val="24"/>
              </w:rPr>
              <w:t xml:space="preserve">In order to collect evidence for investigations, usually documents such as subpoenas, search warrants, consensual searches, etc., need to be obtained. </w:t>
            </w:r>
            <w:r w:rsidR="00210049" w:rsidRPr="00210049">
              <w:rPr>
                <w:rFonts w:ascii="Arial" w:hAnsi="Arial" w:cs="Arial"/>
                <w:sz w:val="24"/>
                <w:szCs w:val="24"/>
              </w:rPr>
              <w:t>However, o</w:t>
            </w:r>
            <w:r w:rsidR="00881029" w:rsidRPr="00210049">
              <w:rPr>
                <w:rFonts w:ascii="Arial" w:hAnsi="Arial" w:cs="Arial"/>
                <w:sz w:val="24"/>
                <w:szCs w:val="24"/>
              </w:rPr>
              <w:t>ptions are limited in civil investigations as investigators are generally limited to the civil process. While, in a criminal case, the investigators might resort to search warrants issued by the court, or a court ordered wiretap, they cannot do so in civil investigations. Most third-party documents are obtained through civil processes; however, documents in possession of the suspect cannot be obtained in that way.  There is no guarantee that the suspect or defendant will produce the documentary evidence upon demand or even admit that such documents exist, since the civil process of obtaining evidence takes place on a voluntary basis.</w:t>
            </w:r>
            <w:r w:rsidR="0009152E">
              <w:rPr>
                <w:rFonts w:ascii="Arial" w:hAnsi="Arial" w:cs="Arial"/>
                <w:sz w:val="24"/>
                <w:szCs w:val="24"/>
              </w:rPr>
              <w:t xml:space="preserve"> Therefore, the evidence gathering process is more complex in a financial crime investigation.</w:t>
            </w:r>
          </w:p>
          <w:p w:rsidR="000F00A9" w:rsidRPr="00210049" w:rsidRDefault="000F00A9" w:rsidP="000F00A9">
            <w:pPr>
              <w:rPr>
                <w:rFonts w:ascii="Arial" w:hAnsi="Arial" w:cs="Arial"/>
                <w:sz w:val="24"/>
                <w:szCs w:val="24"/>
                <w:lang w:val="en-ZA"/>
              </w:rPr>
            </w:pPr>
          </w:p>
          <w:p w:rsidR="000F00A9" w:rsidRDefault="000F00A9" w:rsidP="000F00A9">
            <w:pPr>
              <w:rPr>
                <w:lang w:val="en-ZA"/>
              </w:rPr>
            </w:pPr>
          </w:p>
          <w:p w:rsidR="000F00A9" w:rsidRDefault="000F00A9" w:rsidP="000F00A9">
            <w:pPr>
              <w:rPr>
                <w:lang w:val="en-ZA"/>
              </w:rPr>
            </w:pPr>
          </w:p>
          <w:p w:rsidR="000F00A9" w:rsidRDefault="0009152E" w:rsidP="00A43A54">
            <w:pPr>
              <w:tabs>
                <w:tab w:val="left" w:pos="975"/>
              </w:tabs>
              <w:ind w:left="317"/>
              <w:rPr>
                <w:lang w:val="en-ZA"/>
              </w:rPr>
            </w:pPr>
            <w:r w:rsidRPr="0009152E">
              <w:rPr>
                <w:rFonts w:ascii="Arial" w:hAnsi="Arial" w:cs="Arial"/>
                <w:b/>
                <w:sz w:val="28"/>
                <w:szCs w:val="28"/>
                <w:lang w:val="en-ZA"/>
              </w:rPr>
              <w:t>Bibliography</w:t>
            </w:r>
          </w:p>
          <w:p w:rsidR="000F00A9" w:rsidRDefault="000F00A9" w:rsidP="000F00A9">
            <w:pPr>
              <w:tabs>
                <w:tab w:val="left" w:pos="975"/>
              </w:tabs>
              <w:rPr>
                <w:lang w:val="en-ZA"/>
              </w:rPr>
            </w:pPr>
          </w:p>
          <w:p w:rsidR="000F00A9" w:rsidRDefault="0053075D" w:rsidP="000F00A9">
            <w:pPr>
              <w:tabs>
                <w:tab w:val="left" w:pos="975"/>
              </w:tabs>
              <w:rPr>
                <w:lang w:val="en-ZA"/>
              </w:rPr>
            </w:pPr>
            <w:r>
              <w:rPr>
                <w:noProof/>
                <w:lang w:val="en-ZA" w:eastAsia="en-ZA"/>
              </w:rPr>
              <w:drawing>
                <wp:anchor distT="0" distB="0" distL="114300" distR="114300" simplePos="0" relativeHeight="251662336" behindDoc="0" locked="0" layoutInCell="1" allowOverlap="1" wp14:anchorId="443BB211" wp14:editId="412B12B6">
                  <wp:simplePos x="0" y="0"/>
                  <wp:positionH relativeFrom="column">
                    <wp:posOffset>182880</wp:posOffset>
                  </wp:positionH>
                  <wp:positionV relativeFrom="paragraph">
                    <wp:posOffset>59055</wp:posOffset>
                  </wp:positionV>
                  <wp:extent cx="419100" cy="502920"/>
                  <wp:effectExtent l="0" t="0" r="0" b="0"/>
                  <wp:wrapNone/>
                  <wp:docPr id="2" name="Picture 1" descr="BOLC_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BOLC_Logo"/>
                          <pic:cNvPicPr>
                            <a:picLocks noChangeAspect="1" noChangeArrowheads="1"/>
                          </pic:cNvPicPr>
                        </pic:nvPicPr>
                        <pic:blipFill rotWithShape="1">
                          <a:blip r:embed="rId8" cstate="print"/>
                          <a:srcRect l="23737" t="26765" r="59175" b="38444"/>
                          <a:stretch/>
                        </pic:blipFill>
                        <pic:spPr bwMode="auto">
                          <a:xfrm>
                            <a:off x="0" y="0"/>
                            <a:ext cx="419100" cy="502920"/>
                          </a:xfrm>
                          <a:prstGeom prst="rect">
                            <a:avLst/>
                          </a:prstGeom>
                          <a:noFill/>
                          <a:ln>
                            <a:noFill/>
                          </a:ln>
                          <a:extLst>
                            <a:ext uri="{53640926-AAD7-44D8-BBD7-CCE9431645EC}">
                              <a14:shadowObscured xmlns:a14="http://schemas.microsoft.com/office/drawing/2010/main"/>
                            </a:ext>
                          </a:extLst>
                        </pic:spPr>
                      </pic:pic>
                    </a:graphicData>
                  </a:graphic>
                  <wp14:sizeRelH relativeFrom="margin">
                    <wp14:pctWidth>0</wp14:pctWidth>
                  </wp14:sizeRelH>
                  <wp14:sizeRelV relativeFrom="margin">
                    <wp14:pctHeight>0</wp14:pctHeight>
                  </wp14:sizeRelV>
                </wp:anchor>
              </w:drawing>
            </w:r>
          </w:p>
          <w:p w:rsidR="000F00A9" w:rsidRPr="0053075D" w:rsidRDefault="0053075D" w:rsidP="0053075D">
            <w:pPr>
              <w:tabs>
                <w:tab w:val="left" w:pos="1485"/>
              </w:tabs>
              <w:rPr>
                <w:b/>
                <w:sz w:val="24"/>
                <w:lang w:val="en-ZA"/>
              </w:rPr>
            </w:pPr>
            <w:r>
              <w:rPr>
                <w:lang w:val="en-ZA"/>
              </w:rPr>
              <w:tab/>
            </w:r>
            <w:r w:rsidRPr="0053075D">
              <w:rPr>
                <w:b/>
                <w:sz w:val="24"/>
                <w:lang w:val="en-ZA"/>
              </w:rPr>
              <w:t>Brentwood Open Learning College</w:t>
            </w:r>
          </w:p>
          <w:p w:rsidR="0053075D" w:rsidRDefault="0053075D" w:rsidP="00A43A54">
            <w:pPr>
              <w:tabs>
                <w:tab w:val="left" w:pos="1485"/>
              </w:tabs>
              <w:rPr>
                <w:lang w:val="en-ZA"/>
              </w:rPr>
            </w:pPr>
            <w:r>
              <w:rPr>
                <w:lang w:val="en-ZA"/>
              </w:rPr>
              <w:tab/>
            </w:r>
            <w:r w:rsidRPr="0053075D">
              <w:rPr>
                <w:lang w:val="en-ZA"/>
              </w:rPr>
              <w:t>1177165621Unit 6</w:t>
            </w:r>
            <w:r>
              <w:rPr>
                <w:lang w:val="en-ZA"/>
              </w:rPr>
              <w:t xml:space="preserve"> Gathering Evidence</w:t>
            </w:r>
          </w:p>
          <w:p w:rsidR="00A43A54" w:rsidRDefault="00A43A54" w:rsidP="00A43A54">
            <w:pPr>
              <w:tabs>
                <w:tab w:val="left" w:pos="1485"/>
              </w:tabs>
              <w:rPr>
                <w:lang w:val="en-ZA"/>
              </w:rPr>
            </w:pPr>
          </w:p>
          <w:p w:rsidR="00A43A54" w:rsidRPr="00A43A54" w:rsidRDefault="00A43A54" w:rsidP="00A43A54">
            <w:pPr>
              <w:tabs>
                <w:tab w:val="left" w:pos="1485"/>
              </w:tabs>
              <w:rPr>
                <w:lang w:val="en-ZA"/>
              </w:rPr>
            </w:pPr>
          </w:p>
        </w:tc>
      </w:tr>
    </w:tbl>
    <w:p w:rsidR="00953720" w:rsidRDefault="00953720" w:rsidP="00A851DA">
      <w:pPr>
        <w:autoSpaceDE w:val="0"/>
        <w:autoSpaceDN w:val="0"/>
        <w:adjustRightInd w:val="0"/>
        <w:spacing w:after="0" w:line="240" w:lineRule="auto"/>
        <w:rPr>
          <w:rFonts w:cs="CalvertMT-Bold"/>
          <w:b/>
          <w:bCs/>
          <w:color w:val="002060"/>
          <w:sz w:val="28"/>
          <w:lang w:val="en-US"/>
        </w:rPr>
      </w:pPr>
    </w:p>
    <w:p w:rsidR="00953720" w:rsidRDefault="00953720" w:rsidP="00A851DA">
      <w:pPr>
        <w:autoSpaceDE w:val="0"/>
        <w:autoSpaceDN w:val="0"/>
        <w:adjustRightInd w:val="0"/>
        <w:spacing w:after="0" w:line="240" w:lineRule="auto"/>
        <w:rPr>
          <w:rFonts w:cs="CalvertMT-Bold"/>
          <w:b/>
          <w:bCs/>
          <w:color w:val="002060"/>
          <w:sz w:val="28"/>
          <w:lang w:val="en-US"/>
        </w:rPr>
      </w:pPr>
    </w:p>
    <w:p w:rsidR="00A851DA" w:rsidRPr="00B0415E" w:rsidRDefault="00AE1481" w:rsidP="00A851DA">
      <w:pPr>
        <w:autoSpaceDE w:val="0"/>
        <w:autoSpaceDN w:val="0"/>
        <w:adjustRightInd w:val="0"/>
        <w:spacing w:after="0" w:line="240" w:lineRule="auto"/>
        <w:rPr>
          <w:rFonts w:cs="CalvertMT-Bold"/>
          <w:b/>
          <w:bCs/>
          <w:color w:val="002060"/>
          <w:sz w:val="28"/>
          <w:lang w:val="en-US"/>
        </w:rPr>
      </w:pPr>
      <w:r>
        <w:rPr>
          <w:rFonts w:cs="CalvertMT-Bold"/>
          <w:b/>
          <w:bCs/>
          <w:color w:val="002060"/>
          <w:sz w:val="28"/>
          <w:lang w:val="en-US"/>
        </w:rPr>
        <w:t>Student</w:t>
      </w:r>
      <w:r w:rsidR="00A851DA" w:rsidRPr="00B0415E">
        <w:rPr>
          <w:rFonts w:cs="CalvertMT-Bold"/>
          <w:b/>
          <w:bCs/>
          <w:color w:val="002060"/>
          <w:sz w:val="28"/>
          <w:lang w:val="en-US"/>
        </w:rPr>
        <w:t xml:space="preserve"> Statement:</w:t>
      </w:r>
    </w:p>
    <w:p w:rsidR="00E83360" w:rsidRDefault="00E83360" w:rsidP="00A851DA">
      <w:pPr>
        <w:autoSpaceDE w:val="0"/>
        <w:autoSpaceDN w:val="0"/>
        <w:adjustRightInd w:val="0"/>
        <w:spacing w:after="0" w:line="240" w:lineRule="auto"/>
        <w:rPr>
          <w:rFonts w:cs="Bliss-Regular"/>
          <w:color w:val="000000"/>
          <w:lang w:val="en-US"/>
        </w:rPr>
      </w:pPr>
    </w:p>
    <w:p w:rsidR="00A851DA" w:rsidRPr="00B0415E" w:rsidRDefault="00405895" w:rsidP="00A851DA">
      <w:pPr>
        <w:autoSpaceDE w:val="0"/>
        <w:autoSpaceDN w:val="0"/>
        <w:adjustRightInd w:val="0"/>
        <w:spacing w:after="0" w:line="240" w:lineRule="auto"/>
        <w:rPr>
          <w:rFonts w:cs="Bliss-Regular"/>
          <w:color w:val="000000"/>
          <w:lang w:val="en-US"/>
        </w:rPr>
      </w:pPr>
      <w:r w:rsidRPr="00B0415E">
        <w:rPr>
          <w:rFonts w:cs="Bliss-Regular"/>
          <w:color w:val="000000"/>
          <w:lang w:val="en-US"/>
        </w:rPr>
        <w:t>By submitting this assignment, I confirm that this is my own work.</w:t>
      </w:r>
    </w:p>
    <w:p w:rsidR="00A851DA" w:rsidRPr="00B0415E" w:rsidRDefault="00A851DA" w:rsidP="00A851DA">
      <w:pPr>
        <w:autoSpaceDE w:val="0"/>
        <w:autoSpaceDN w:val="0"/>
        <w:adjustRightInd w:val="0"/>
        <w:spacing w:after="0" w:line="240" w:lineRule="auto"/>
        <w:rPr>
          <w:rFonts w:cs="Bliss-Regular"/>
          <w:color w:val="000000"/>
          <w:lang w:val="en-US"/>
        </w:rPr>
      </w:pPr>
    </w:p>
    <w:tbl>
      <w:tblPr>
        <w:tblStyle w:val="Tablaconcuadrcula"/>
        <w:tblW w:w="0" w:type="auto"/>
        <w:tblLook w:val="04A0" w:firstRow="1" w:lastRow="0" w:firstColumn="1" w:lastColumn="0" w:noHBand="0" w:noVBand="1"/>
      </w:tblPr>
      <w:tblGrid>
        <w:gridCol w:w="2133"/>
        <w:gridCol w:w="3603"/>
        <w:gridCol w:w="1186"/>
        <w:gridCol w:w="1572"/>
      </w:tblGrid>
      <w:tr w:rsidR="00405895" w:rsidRPr="00B0415E" w:rsidTr="00405895">
        <w:tc>
          <w:tcPr>
            <w:tcW w:w="2310"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Student Signature</w:t>
            </w:r>
          </w:p>
        </w:tc>
        <w:tc>
          <w:tcPr>
            <w:tcW w:w="4035" w:type="dxa"/>
          </w:tcPr>
          <w:p w:rsidR="00405895" w:rsidRPr="00B0415E" w:rsidRDefault="00C73B3D" w:rsidP="00A851DA">
            <w:pPr>
              <w:rPr>
                <w:rFonts w:cs="Bliss-Regular"/>
                <w:color w:val="000000"/>
              </w:rPr>
            </w:pPr>
            <w:proofErr w:type="spellStart"/>
            <w:r>
              <w:rPr>
                <w:rFonts w:cs="Bliss-Regular"/>
                <w:color w:val="000000"/>
              </w:rPr>
              <w:t>Graziella</w:t>
            </w:r>
            <w:proofErr w:type="spellEnd"/>
            <w:r>
              <w:rPr>
                <w:rFonts w:cs="Bliss-Regular"/>
                <w:color w:val="000000"/>
              </w:rPr>
              <w:t xml:space="preserve"> </w:t>
            </w:r>
            <w:proofErr w:type="spellStart"/>
            <w:r>
              <w:rPr>
                <w:rFonts w:cs="Bliss-Regular"/>
                <w:color w:val="000000"/>
              </w:rPr>
              <w:t>Gallucci</w:t>
            </w:r>
            <w:proofErr w:type="spellEnd"/>
          </w:p>
        </w:tc>
        <w:tc>
          <w:tcPr>
            <w:tcW w:w="1276" w:type="dxa"/>
            <w:shd w:val="clear" w:color="auto" w:fill="D9D9D9" w:themeFill="background1" w:themeFillShade="D9"/>
          </w:tcPr>
          <w:p w:rsidR="00405895" w:rsidRPr="00B0415E" w:rsidRDefault="00405895" w:rsidP="00A851DA">
            <w:pPr>
              <w:rPr>
                <w:rFonts w:cs="Bliss-Regular"/>
                <w:color w:val="000000"/>
              </w:rPr>
            </w:pPr>
            <w:r w:rsidRPr="00B0415E">
              <w:rPr>
                <w:rFonts w:cs="Bliss-Regular"/>
                <w:color w:val="000000"/>
              </w:rPr>
              <w:t>Date</w:t>
            </w:r>
          </w:p>
        </w:tc>
        <w:tc>
          <w:tcPr>
            <w:tcW w:w="1621" w:type="dxa"/>
          </w:tcPr>
          <w:p w:rsidR="00405895" w:rsidRPr="00B0415E" w:rsidRDefault="00A43A54" w:rsidP="00A851DA">
            <w:pPr>
              <w:rPr>
                <w:rFonts w:cs="Bliss-Regular"/>
                <w:color w:val="000000"/>
              </w:rPr>
            </w:pPr>
            <w:r>
              <w:rPr>
                <w:rFonts w:cs="Bliss-Regular"/>
                <w:color w:val="000000"/>
              </w:rPr>
              <w:t>18</w:t>
            </w:r>
            <w:bookmarkStart w:id="0" w:name="_GoBack"/>
            <w:bookmarkEnd w:id="0"/>
            <w:r w:rsidR="00636CC3">
              <w:rPr>
                <w:rFonts w:cs="Bliss-Regular"/>
                <w:color w:val="000000"/>
              </w:rPr>
              <w:t>/03</w:t>
            </w:r>
            <w:r w:rsidR="00C73B3D">
              <w:rPr>
                <w:rFonts w:cs="Bliss-Regular"/>
                <w:color w:val="000000"/>
              </w:rPr>
              <w:t>/2018</w:t>
            </w:r>
          </w:p>
        </w:tc>
      </w:tr>
    </w:tbl>
    <w:p w:rsidR="00A851DA" w:rsidRDefault="00A851DA" w:rsidP="00A851DA">
      <w:pPr>
        <w:rPr>
          <w:rFonts w:cs="Bliss-Regular"/>
          <w:color w:val="000000"/>
          <w:lang w:val="en-US"/>
        </w:rPr>
      </w:pPr>
    </w:p>
    <w:p w:rsidR="00A851DA" w:rsidRPr="00B0415E" w:rsidRDefault="00E83360" w:rsidP="00503D7E">
      <w:pPr>
        <w:shd w:val="clear" w:color="auto" w:fill="D9D9D9" w:themeFill="background1" w:themeFillShade="D9"/>
        <w:rPr>
          <w:b/>
          <w:sz w:val="32"/>
          <w:lang w:val="en-US"/>
        </w:rPr>
      </w:pPr>
      <w:r>
        <w:rPr>
          <w:b/>
          <w:sz w:val="28"/>
          <w:lang w:val="en-US"/>
        </w:rPr>
        <w:t>F</w:t>
      </w:r>
      <w:r w:rsidR="00503D7E" w:rsidRPr="00B0415E">
        <w:rPr>
          <w:b/>
          <w:sz w:val="28"/>
          <w:lang w:val="en-US"/>
        </w:rPr>
        <w:t>or Tutor / Assessor Use Only</w:t>
      </w:r>
    </w:p>
    <w:tbl>
      <w:tblPr>
        <w:tblStyle w:val="Tablaconcuadrcula"/>
        <w:tblW w:w="0" w:type="auto"/>
        <w:tblLook w:val="04A0" w:firstRow="1" w:lastRow="0" w:firstColumn="1" w:lastColumn="0" w:noHBand="0" w:noVBand="1"/>
      </w:tblPr>
      <w:tblGrid>
        <w:gridCol w:w="4296"/>
        <w:gridCol w:w="4198"/>
      </w:tblGrid>
      <w:tr w:rsidR="00503D7E" w:rsidRPr="00B0415E" w:rsidTr="00B0415E">
        <w:trPr>
          <w:trHeight w:val="249"/>
        </w:trPr>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Total Marks</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503D7E" w:rsidP="00503D7E">
            <w:pPr>
              <w:rPr>
                <w:b/>
                <w:color w:val="002060"/>
              </w:rPr>
            </w:pPr>
            <w:r w:rsidRPr="00B0415E">
              <w:rPr>
                <w:b/>
                <w:color w:val="002060"/>
              </w:rPr>
              <w:t>Marks Obtained</w:t>
            </w:r>
          </w:p>
        </w:tc>
        <w:tc>
          <w:tcPr>
            <w:tcW w:w="4621" w:type="dxa"/>
          </w:tcPr>
          <w:p w:rsidR="00503D7E" w:rsidRPr="00B0415E" w:rsidRDefault="00503D7E" w:rsidP="00503D7E">
            <w:pPr>
              <w:rPr>
                <w:rFonts w:cs="Times New Roman"/>
                <w:szCs w:val="32"/>
              </w:rPr>
            </w:pPr>
          </w:p>
        </w:tc>
      </w:tr>
      <w:tr w:rsidR="00503D7E" w:rsidRPr="00B0415E" w:rsidTr="00B0415E">
        <w:tc>
          <w:tcPr>
            <w:tcW w:w="4621" w:type="dxa"/>
            <w:shd w:val="clear" w:color="auto" w:fill="D9D9D9" w:themeFill="background1" w:themeFillShade="D9"/>
          </w:tcPr>
          <w:p w:rsidR="00503D7E" w:rsidRPr="00B0415E" w:rsidRDefault="00B0415E" w:rsidP="00503D7E">
            <w:pPr>
              <w:rPr>
                <w:b/>
                <w:color w:val="002060"/>
              </w:rPr>
            </w:pPr>
            <w:r w:rsidRPr="00B0415E">
              <w:rPr>
                <w:b/>
                <w:color w:val="002060"/>
              </w:rPr>
              <w:t>Percentage / Grade</w:t>
            </w:r>
          </w:p>
        </w:tc>
        <w:tc>
          <w:tcPr>
            <w:tcW w:w="4621" w:type="dxa"/>
          </w:tcPr>
          <w:p w:rsidR="00503D7E" w:rsidRPr="00B0415E" w:rsidRDefault="00503D7E" w:rsidP="00503D7E">
            <w:pPr>
              <w:rPr>
                <w:rFonts w:cs="Times New Roman"/>
                <w:szCs w:val="32"/>
              </w:rPr>
            </w:pPr>
          </w:p>
        </w:tc>
      </w:tr>
    </w:tbl>
    <w:p w:rsidR="00EA30AB" w:rsidRPr="00B0415E" w:rsidRDefault="00EA30AB" w:rsidP="00E83360">
      <w:pPr>
        <w:rPr>
          <w:rFonts w:cs="Times New Roman"/>
          <w:sz w:val="24"/>
          <w:szCs w:val="32"/>
        </w:rPr>
      </w:pPr>
    </w:p>
    <w:sectPr w:rsidR="00EA30AB" w:rsidRPr="00B0415E" w:rsidSect="00C73B3D">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3934B7" w:rsidRDefault="003934B7" w:rsidP="00CB4D0A">
      <w:pPr>
        <w:spacing w:after="0" w:line="240" w:lineRule="auto"/>
      </w:pPr>
      <w:r>
        <w:separator/>
      </w:r>
    </w:p>
  </w:endnote>
  <w:endnote w:type="continuationSeparator" w:id="0">
    <w:p w:rsidR="003934B7" w:rsidRDefault="003934B7" w:rsidP="00CB4D0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mbria">
    <w:panose1 w:val="02040503050406030204"/>
    <w:charset w:val="00"/>
    <w:family w:val="roman"/>
    <w:pitch w:val="variable"/>
    <w:sig w:usb0="E00006FF" w:usb1="400004FF" w:usb2="00000000" w:usb3="00000000" w:csb0="0000019F" w:csb1="00000000"/>
  </w:font>
  <w:font w:name="Tahoma">
    <w:panose1 w:val="020B0604030504040204"/>
    <w:charset w:val="00"/>
    <w:family w:val="swiss"/>
    <w:pitch w:val="variable"/>
    <w:sig w:usb0="E1002EFF" w:usb1="C000605B" w:usb2="00000029" w:usb3="00000000" w:csb0="000101FF" w:csb1="00000000"/>
  </w:font>
  <w:font w:name="Helvetica">
    <w:panose1 w:val="020B0604020202020204"/>
    <w:charset w:val="00"/>
    <w:family w:val="swiss"/>
    <w:pitch w:val="variable"/>
    <w:sig w:usb0="E0002EFF" w:usb1="C0007843" w:usb2="00000009" w:usb3="00000000" w:csb0="000001FF" w:csb1="00000000"/>
  </w:font>
  <w:font w:name="CalvertMT-Bold">
    <w:panose1 w:val="00000000000000000000"/>
    <w:charset w:val="00"/>
    <w:family w:val="roman"/>
    <w:notTrueType/>
    <w:pitch w:val="default"/>
    <w:sig w:usb0="00000003" w:usb1="00000000" w:usb2="00000000" w:usb3="00000000" w:csb0="00000001" w:csb1="00000000"/>
  </w:font>
  <w:font w:name="Bliss-Regular">
    <w:panose1 w:val="00000000000000000000"/>
    <w:charset w:val="00"/>
    <w:family w:val="swiss"/>
    <w:notTrueType/>
    <w:pitch w:val="default"/>
    <w:sig w:usb0="00000003" w:usb1="00000000" w:usb2="0000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3934B7" w:rsidRDefault="003934B7" w:rsidP="00CB4D0A">
      <w:pPr>
        <w:spacing w:after="0" w:line="240" w:lineRule="auto"/>
      </w:pPr>
      <w:r>
        <w:separator/>
      </w:r>
    </w:p>
  </w:footnote>
  <w:footnote w:type="continuationSeparator" w:id="0">
    <w:p w:rsidR="003934B7" w:rsidRDefault="003934B7" w:rsidP="00CB4D0A">
      <w:pPr>
        <w:spacing w:after="0" w:line="240" w:lineRule="auto"/>
      </w:pPr>
      <w:r>
        <w:continuationSeparator/>
      </w:r>
    </w:p>
  </w:footnote>
  <w:footnote w:id="1">
    <w:p w:rsidR="00ED40BA" w:rsidRPr="00ED40BA" w:rsidRDefault="00ED40BA">
      <w:pPr>
        <w:pStyle w:val="Textonotapie"/>
        <w:rPr>
          <w:lang w:val="en-ZA"/>
        </w:rPr>
      </w:pPr>
      <w:r>
        <w:rPr>
          <w:rStyle w:val="Refdenotaalpie"/>
        </w:rPr>
        <w:footnoteRef/>
      </w:r>
      <w:r>
        <w:t xml:space="preserve"> </w:t>
      </w:r>
      <w:r w:rsidRPr="00ED40BA">
        <w:rPr>
          <w:rFonts w:ascii="Arial" w:hAnsi="Arial" w:cs="Arial"/>
          <w:sz w:val="19"/>
          <w:szCs w:val="19"/>
          <w:shd w:val="clear" w:color="auto" w:fill="FFFFFF"/>
        </w:rPr>
        <w:t>Staff writer. </w:t>
      </w:r>
      <w:r w:rsidRPr="00ED40BA">
        <w:rPr>
          <w:rFonts w:ascii="Arial" w:hAnsi="Arial" w:cs="Arial"/>
          <w:sz w:val="19"/>
          <w:szCs w:val="19"/>
        </w:rPr>
        <w:t>"Legal Terms and Definitions"</w:t>
      </w:r>
      <w:r w:rsidRPr="00ED40BA">
        <w:rPr>
          <w:rFonts w:ascii="Arial" w:hAnsi="Arial" w:cs="Arial"/>
          <w:sz w:val="19"/>
          <w:szCs w:val="19"/>
          <w:shd w:val="clear" w:color="auto" w:fill="FFFFFF"/>
        </w:rPr>
        <w:t>. </w:t>
      </w:r>
      <w:r w:rsidRPr="00ED40BA">
        <w:rPr>
          <w:rFonts w:ascii="Arial" w:hAnsi="Arial" w:cs="Arial"/>
          <w:i/>
          <w:iCs/>
          <w:sz w:val="19"/>
          <w:szCs w:val="19"/>
          <w:shd w:val="clear" w:color="auto" w:fill="FFFFFF"/>
        </w:rPr>
        <w:t>Law Dictionary</w:t>
      </w:r>
      <w:r w:rsidRPr="00ED40BA">
        <w:rPr>
          <w:rFonts w:ascii="Arial" w:hAnsi="Arial" w:cs="Arial"/>
          <w:sz w:val="19"/>
          <w:szCs w:val="19"/>
          <w:shd w:val="clear" w:color="auto" w:fill="FFFFFF"/>
        </w:rPr>
        <w:t>. ALM Network of Legal Publications.</w:t>
      </w:r>
    </w:p>
  </w:footnote>
  <w:footnote w:id="2">
    <w:p w:rsidR="0065594A" w:rsidRPr="0065594A" w:rsidRDefault="0065594A">
      <w:pPr>
        <w:pStyle w:val="Textonotapie"/>
        <w:rPr>
          <w:lang w:val="en-ZA"/>
        </w:rPr>
      </w:pPr>
      <w:r>
        <w:rPr>
          <w:rStyle w:val="Refdenotaalpie"/>
        </w:rPr>
        <w:footnoteRef/>
      </w:r>
      <w:r>
        <w:t xml:space="preserve"> </w:t>
      </w:r>
      <w:hyperlink r:id="rId1" w:history="1">
        <w:r w:rsidRPr="002A1E13">
          <w:rPr>
            <w:rStyle w:val="Hipervnculo"/>
          </w:rPr>
          <w:t>https://i-sight.com/resources/15-types-of-evidence-and-how-to-use-them-in-investigation/</w:t>
        </w:r>
      </w:hyperlink>
      <w:r>
        <w:t xml:space="preserve"> </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0A714889"/>
    <w:multiLevelType w:val="hybridMultilevel"/>
    <w:tmpl w:val="E34EB180"/>
    <w:lvl w:ilvl="0" w:tplc="FC9226DC">
      <w:start w:val="1"/>
      <w:numFmt w:val="bullet"/>
      <w:lvlText w:val="•"/>
      <w:lvlJc w:val="left"/>
      <w:pPr>
        <w:ind w:left="7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1" w:tplc="48A2039E">
      <w:start w:val="1"/>
      <w:numFmt w:val="bullet"/>
      <w:lvlText w:val="o"/>
      <w:lvlJc w:val="left"/>
      <w:pPr>
        <w:ind w:left="14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2" w:tplc="3D7E5B62">
      <w:start w:val="1"/>
      <w:numFmt w:val="bullet"/>
      <w:lvlText w:val="▪"/>
      <w:lvlJc w:val="left"/>
      <w:pPr>
        <w:ind w:left="21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3" w:tplc="366C407E">
      <w:start w:val="1"/>
      <w:numFmt w:val="bullet"/>
      <w:lvlText w:val="•"/>
      <w:lvlJc w:val="left"/>
      <w:pPr>
        <w:ind w:left="28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4" w:tplc="94700888">
      <w:start w:val="1"/>
      <w:numFmt w:val="bullet"/>
      <w:lvlText w:val="o"/>
      <w:lvlJc w:val="left"/>
      <w:pPr>
        <w:ind w:left="360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5" w:tplc="A61C18CC">
      <w:start w:val="1"/>
      <w:numFmt w:val="bullet"/>
      <w:lvlText w:val="▪"/>
      <w:lvlJc w:val="left"/>
      <w:pPr>
        <w:ind w:left="43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6" w:tplc="9D42576E">
      <w:start w:val="1"/>
      <w:numFmt w:val="bullet"/>
      <w:lvlText w:val="•"/>
      <w:lvlJc w:val="left"/>
      <w:pPr>
        <w:ind w:left="50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7" w:tplc="9E581054">
      <w:start w:val="1"/>
      <w:numFmt w:val="bullet"/>
      <w:lvlText w:val="o"/>
      <w:lvlJc w:val="left"/>
      <w:pPr>
        <w:ind w:left="57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8" w:tplc="BEE878DA">
      <w:start w:val="1"/>
      <w:numFmt w:val="bullet"/>
      <w:lvlText w:val="▪"/>
      <w:lvlJc w:val="left"/>
      <w:pPr>
        <w:ind w:left="64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abstractNum>
  <w:abstractNum w:abstractNumId="1">
    <w:nsid w:val="20C608D5"/>
    <w:multiLevelType w:val="hybridMultilevel"/>
    <w:tmpl w:val="A50EAD42"/>
    <w:lvl w:ilvl="0" w:tplc="44DE5734">
      <w:start w:val="1"/>
      <w:numFmt w:val="decimal"/>
      <w:lvlText w:val="%1."/>
      <w:lvlJc w:val="left"/>
      <w:pPr>
        <w:ind w:left="720" w:hanging="360"/>
      </w:pPr>
      <w:rPr>
        <w:rFonts w:ascii="Arial" w:hAnsi="Arial" w:cs="Arial" w:hint="default"/>
        <w:color w:val="auto"/>
        <w:sz w:val="24"/>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2">
    <w:nsid w:val="3AD003F0"/>
    <w:multiLevelType w:val="hybridMultilevel"/>
    <w:tmpl w:val="A69A01E0"/>
    <w:lvl w:ilvl="0" w:tplc="53D2F914">
      <w:start w:val="1"/>
      <w:numFmt w:val="lowerRoman"/>
      <w:lvlText w:val="%1."/>
      <w:lvlJc w:val="right"/>
      <w:pPr>
        <w:ind w:left="918" w:hanging="360"/>
      </w:pPr>
      <w:rPr>
        <w:b w:val="0"/>
        <w:sz w:val="24"/>
        <w:szCs w:val="24"/>
      </w:rPr>
    </w:lvl>
    <w:lvl w:ilvl="1" w:tplc="1C090019">
      <w:start w:val="1"/>
      <w:numFmt w:val="lowerLetter"/>
      <w:lvlText w:val="%2."/>
      <w:lvlJc w:val="left"/>
      <w:pPr>
        <w:ind w:left="1638" w:hanging="360"/>
      </w:pPr>
    </w:lvl>
    <w:lvl w:ilvl="2" w:tplc="1C09001B" w:tentative="1">
      <w:start w:val="1"/>
      <w:numFmt w:val="lowerRoman"/>
      <w:lvlText w:val="%3."/>
      <w:lvlJc w:val="right"/>
      <w:pPr>
        <w:ind w:left="2358" w:hanging="180"/>
      </w:pPr>
    </w:lvl>
    <w:lvl w:ilvl="3" w:tplc="1C09000F" w:tentative="1">
      <w:start w:val="1"/>
      <w:numFmt w:val="decimal"/>
      <w:lvlText w:val="%4."/>
      <w:lvlJc w:val="left"/>
      <w:pPr>
        <w:ind w:left="3078" w:hanging="360"/>
      </w:pPr>
    </w:lvl>
    <w:lvl w:ilvl="4" w:tplc="1C090019" w:tentative="1">
      <w:start w:val="1"/>
      <w:numFmt w:val="lowerLetter"/>
      <w:lvlText w:val="%5."/>
      <w:lvlJc w:val="left"/>
      <w:pPr>
        <w:ind w:left="3798" w:hanging="360"/>
      </w:pPr>
    </w:lvl>
    <w:lvl w:ilvl="5" w:tplc="1C09001B" w:tentative="1">
      <w:start w:val="1"/>
      <w:numFmt w:val="lowerRoman"/>
      <w:lvlText w:val="%6."/>
      <w:lvlJc w:val="right"/>
      <w:pPr>
        <w:ind w:left="4518" w:hanging="180"/>
      </w:pPr>
    </w:lvl>
    <w:lvl w:ilvl="6" w:tplc="1C09000F" w:tentative="1">
      <w:start w:val="1"/>
      <w:numFmt w:val="decimal"/>
      <w:lvlText w:val="%7."/>
      <w:lvlJc w:val="left"/>
      <w:pPr>
        <w:ind w:left="5238" w:hanging="360"/>
      </w:pPr>
    </w:lvl>
    <w:lvl w:ilvl="7" w:tplc="1C090019" w:tentative="1">
      <w:start w:val="1"/>
      <w:numFmt w:val="lowerLetter"/>
      <w:lvlText w:val="%8."/>
      <w:lvlJc w:val="left"/>
      <w:pPr>
        <w:ind w:left="5958" w:hanging="360"/>
      </w:pPr>
    </w:lvl>
    <w:lvl w:ilvl="8" w:tplc="1C09001B" w:tentative="1">
      <w:start w:val="1"/>
      <w:numFmt w:val="lowerRoman"/>
      <w:lvlText w:val="%9."/>
      <w:lvlJc w:val="right"/>
      <w:pPr>
        <w:ind w:left="6678" w:hanging="180"/>
      </w:pPr>
    </w:lvl>
  </w:abstractNum>
  <w:abstractNum w:abstractNumId="3">
    <w:nsid w:val="3C9B4DC9"/>
    <w:multiLevelType w:val="hybridMultilevel"/>
    <w:tmpl w:val="A770E52E"/>
    <w:lvl w:ilvl="0" w:tplc="1C090001">
      <w:start w:val="1"/>
      <w:numFmt w:val="bullet"/>
      <w:lvlText w:val=""/>
      <w:lvlJc w:val="left"/>
      <w:pPr>
        <w:ind w:left="1179" w:hanging="360"/>
      </w:pPr>
      <w:rPr>
        <w:rFonts w:ascii="Symbol" w:hAnsi="Symbol" w:hint="default"/>
      </w:rPr>
    </w:lvl>
    <w:lvl w:ilvl="1" w:tplc="1C090003" w:tentative="1">
      <w:start w:val="1"/>
      <w:numFmt w:val="bullet"/>
      <w:lvlText w:val="o"/>
      <w:lvlJc w:val="left"/>
      <w:pPr>
        <w:ind w:left="1899" w:hanging="360"/>
      </w:pPr>
      <w:rPr>
        <w:rFonts w:ascii="Courier New" w:hAnsi="Courier New" w:cs="Courier New" w:hint="default"/>
      </w:rPr>
    </w:lvl>
    <w:lvl w:ilvl="2" w:tplc="1C090005" w:tentative="1">
      <w:start w:val="1"/>
      <w:numFmt w:val="bullet"/>
      <w:lvlText w:val=""/>
      <w:lvlJc w:val="left"/>
      <w:pPr>
        <w:ind w:left="2619" w:hanging="360"/>
      </w:pPr>
      <w:rPr>
        <w:rFonts w:ascii="Wingdings" w:hAnsi="Wingdings" w:hint="default"/>
      </w:rPr>
    </w:lvl>
    <w:lvl w:ilvl="3" w:tplc="1C090001" w:tentative="1">
      <w:start w:val="1"/>
      <w:numFmt w:val="bullet"/>
      <w:lvlText w:val=""/>
      <w:lvlJc w:val="left"/>
      <w:pPr>
        <w:ind w:left="3339" w:hanging="360"/>
      </w:pPr>
      <w:rPr>
        <w:rFonts w:ascii="Symbol" w:hAnsi="Symbol" w:hint="default"/>
      </w:rPr>
    </w:lvl>
    <w:lvl w:ilvl="4" w:tplc="1C090003" w:tentative="1">
      <w:start w:val="1"/>
      <w:numFmt w:val="bullet"/>
      <w:lvlText w:val="o"/>
      <w:lvlJc w:val="left"/>
      <w:pPr>
        <w:ind w:left="4059" w:hanging="360"/>
      </w:pPr>
      <w:rPr>
        <w:rFonts w:ascii="Courier New" w:hAnsi="Courier New" w:cs="Courier New" w:hint="default"/>
      </w:rPr>
    </w:lvl>
    <w:lvl w:ilvl="5" w:tplc="1C090005" w:tentative="1">
      <w:start w:val="1"/>
      <w:numFmt w:val="bullet"/>
      <w:lvlText w:val=""/>
      <w:lvlJc w:val="left"/>
      <w:pPr>
        <w:ind w:left="4779" w:hanging="360"/>
      </w:pPr>
      <w:rPr>
        <w:rFonts w:ascii="Wingdings" w:hAnsi="Wingdings" w:hint="default"/>
      </w:rPr>
    </w:lvl>
    <w:lvl w:ilvl="6" w:tplc="1C090001" w:tentative="1">
      <w:start w:val="1"/>
      <w:numFmt w:val="bullet"/>
      <w:lvlText w:val=""/>
      <w:lvlJc w:val="left"/>
      <w:pPr>
        <w:ind w:left="5499" w:hanging="360"/>
      </w:pPr>
      <w:rPr>
        <w:rFonts w:ascii="Symbol" w:hAnsi="Symbol" w:hint="default"/>
      </w:rPr>
    </w:lvl>
    <w:lvl w:ilvl="7" w:tplc="1C090003" w:tentative="1">
      <w:start w:val="1"/>
      <w:numFmt w:val="bullet"/>
      <w:lvlText w:val="o"/>
      <w:lvlJc w:val="left"/>
      <w:pPr>
        <w:ind w:left="6219" w:hanging="360"/>
      </w:pPr>
      <w:rPr>
        <w:rFonts w:ascii="Courier New" w:hAnsi="Courier New" w:cs="Courier New" w:hint="default"/>
      </w:rPr>
    </w:lvl>
    <w:lvl w:ilvl="8" w:tplc="1C090005" w:tentative="1">
      <w:start w:val="1"/>
      <w:numFmt w:val="bullet"/>
      <w:lvlText w:val=""/>
      <w:lvlJc w:val="left"/>
      <w:pPr>
        <w:ind w:left="6939" w:hanging="360"/>
      </w:pPr>
      <w:rPr>
        <w:rFonts w:ascii="Wingdings" w:hAnsi="Wingdings" w:hint="default"/>
      </w:rPr>
    </w:lvl>
  </w:abstractNum>
  <w:abstractNum w:abstractNumId="4">
    <w:nsid w:val="4103446A"/>
    <w:multiLevelType w:val="hybridMultilevel"/>
    <w:tmpl w:val="A8EAA3B8"/>
    <w:lvl w:ilvl="0" w:tplc="7642652A">
      <w:start w:val="1"/>
      <w:numFmt w:val="bullet"/>
      <w:lvlText w:val="•"/>
      <w:lvlJc w:val="left"/>
      <w:pPr>
        <w:ind w:left="7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1" w:tplc="96EA13FC">
      <w:start w:val="1"/>
      <w:numFmt w:val="bullet"/>
      <w:lvlText w:val="o"/>
      <w:lvlJc w:val="left"/>
      <w:pPr>
        <w:ind w:left="14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2" w:tplc="27D21B9A">
      <w:start w:val="1"/>
      <w:numFmt w:val="bullet"/>
      <w:lvlText w:val="▪"/>
      <w:lvlJc w:val="left"/>
      <w:pPr>
        <w:ind w:left="21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3" w:tplc="3A1EDEAA">
      <w:start w:val="1"/>
      <w:numFmt w:val="bullet"/>
      <w:lvlText w:val="•"/>
      <w:lvlJc w:val="left"/>
      <w:pPr>
        <w:ind w:left="28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4" w:tplc="E144920A">
      <w:start w:val="1"/>
      <w:numFmt w:val="bullet"/>
      <w:lvlText w:val="o"/>
      <w:lvlJc w:val="left"/>
      <w:pPr>
        <w:ind w:left="360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5" w:tplc="13FC012C">
      <w:start w:val="1"/>
      <w:numFmt w:val="bullet"/>
      <w:lvlText w:val="▪"/>
      <w:lvlJc w:val="left"/>
      <w:pPr>
        <w:ind w:left="43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6" w:tplc="6472CFC4">
      <w:start w:val="1"/>
      <w:numFmt w:val="bullet"/>
      <w:lvlText w:val="•"/>
      <w:lvlJc w:val="left"/>
      <w:pPr>
        <w:ind w:left="50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7" w:tplc="168A0A92">
      <w:start w:val="1"/>
      <w:numFmt w:val="bullet"/>
      <w:lvlText w:val="o"/>
      <w:lvlJc w:val="left"/>
      <w:pPr>
        <w:ind w:left="57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8" w:tplc="D7E6272C">
      <w:start w:val="1"/>
      <w:numFmt w:val="bullet"/>
      <w:lvlText w:val="▪"/>
      <w:lvlJc w:val="left"/>
      <w:pPr>
        <w:ind w:left="64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abstractNum>
  <w:abstractNum w:abstractNumId="5">
    <w:nsid w:val="4F384F7A"/>
    <w:multiLevelType w:val="hybridMultilevel"/>
    <w:tmpl w:val="A5A42C72"/>
    <w:lvl w:ilvl="0" w:tplc="963AC6DA">
      <w:start w:val="1"/>
      <w:numFmt w:val="bullet"/>
      <w:lvlText w:val="•"/>
      <w:lvlJc w:val="left"/>
      <w:pPr>
        <w:ind w:left="7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1" w:tplc="4356BDAC">
      <w:start w:val="1"/>
      <w:numFmt w:val="bullet"/>
      <w:lvlText w:val="o"/>
      <w:lvlJc w:val="left"/>
      <w:pPr>
        <w:ind w:left="14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2" w:tplc="EBC44198">
      <w:start w:val="1"/>
      <w:numFmt w:val="bullet"/>
      <w:lvlText w:val="▪"/>
      <w:lvlJc w:val="left"/>
      <w:pPr>
        <w:ind w:left="21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3" w:tplc="AE20AC6C">
      <w:start w:val="1"/>
      <w:numFmt w:val="bullet"/>
      <w:lvlText w:val="•"/>
      <w:lvlJc w:val="left"/>
      <w:pPr>
        <w:ind w:left="28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4" w:tplc="34ECAAE2">
      <w:start w:val="1"/>
      <w:numFmt w:val="bullet"/>
      <w:lvlText w:val="o"/>
      <w:lvlJc w:val="left"/>
      <w:pPr>
        <w:ind w:left="360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5" w:tplc="3936314C">
      <w:start w:val="1"/>
      <w:numFmt w:val="bullet"/>
      <w:lvlText w:val="▪"/>
      <w:lvlJc w:val="left"/>
      <w:pPr>
        <w:ind w:left="432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6" w:tplc="B5725F90">
      <w:start w:val="1"/>
      <w:numFmt w:val="bullet"/>
      <w:lvlText w:val="•"/>
      <w:lvlJc w:val="left"/>
      <w:pPr>
        <w:ind w:left="504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7" w:tplc="9384B7F4">
      <w:start w:val="1"/>
      <w:numFmt w:val="bullet"/>
      <w:lvlText w:val="o"/>
      <w:lvlJc w:val="left"/>
      <w:pPr>
        <w:ind w:left="576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lvl w:ilvl="8" w:tplc="862CAEE2">
      <w:start w:val="1"/>
      <w:numFmt w:val="bullet"/>
      <w:lvlText w:val="▪"/>
      <w:lvlJc w:val="left"/>
      <w:pPr>
        <w:ind w:left="6480"/>
      </w:pPr>
      <w:rPr>
        <w:rFonts w:ascii="Calibri" w:eastAsia="Calibri" w:hAnsi="Calibri" w:cs="Calibri"/>
        <w:b/>
        <w:i w:val="0"/>
        <w:strike w:val="0"/>
        <w:dstrike w:val="0"/>
        <w:color w:val="000000"/>
        <w:sz w:val="24"/>
        <w:u w:val="none" w:color="000000"/>
        <w:bdr w:val="none" w:sz="0" w:space="0" w:color="auto"/>
        <w:shd w:val="clear" w:color="auto" w:fill="auto"/>
        <w:vertAlign w:val="baseline"/>
      </w:rPr>
    </w:lvl>
  </w:abstractNum>
  <w:abstractNum w:abstractNumId="6">
    <w:nsid w:val="59B70E38"/>
    <w:multiLevelType w:val="hybridMultilevel"/>
    <w:tmpl w:val="846A7B1E"/>
    <w:lvl w:ilvl="0" w:tplc="1C090001">
      <w:start w:val="1"/>
      <w:numFmt w:val="bullet"/>
      <w:lvlText w:val=""/>
      <w:lvlJc w:val="left"/>
      <w:pPr>
        <w:ind w:left="1179" w:hanging="360"/>
      </w:pPr>
      <w:rPr>
        <w:rFonts w:ascii="Symbol" w:hAnsi="Symbol" w:hint="default"/>
      </w:rPr>
    </w:lvl>
    <w:lvl w:ilvl="1" w:tplc="1C090003" w:tentative="1">
      <w:start w:val="1"/>
      <w:numFmt w:val="bullet"/>
      <w:lvlText w:val="o"/>
      <w:lvlJc w:val="left"/>
      <w:pPr>
        <w:ind w:left="1899" w:hanging="360"/>
      </w:pPr>
      <w:rPr>
        <w:rFonts w:ascii="Courier New" w:hAnsi="Courier New" w:cs="Courier New" w:hint="default"/>
      </w:rPr>
    </w:lvl>
    <w:lvl w:ilvl="2" w:tplc="1C090005" w:tentative="1">
      <w:start w:val="1"/>
      <w:numFmt w:val="bullet"/>
      <w:lvlText w:val=""/>
      <w:lvlJc w:val="left"/>
      <w:pPr>
        <w:ind w:left="2619" w:hanging="360"/>
      </w:pPr>
      <w:rPr>
        <w:rFonts w:ascii="Wingdings" w:hAnsi="Wingdings" w:hint="default"/>
      </w:rPr>
    </w:lvl>
    <w:lvl w:ilvl="3" w:tplc="1C090001" w:tentative="1">
      <w:start w:val="1"/>
      <w:numFmt w:val="bullet"/>
      <w:lvlText w:val=""/>
      <w:lvlJc w:val="left"/>
      <w:pPr>
        <w:ind w:left="3339" w:hanging="360"/>
      </w:pPr>
      <w:rPr>
        <w:rFonts w:ascii="Symbol" w:hAnsi="Symbol" w:hint="default"/>
      </w:rPr>
    </w:lvl>
    <w:lvl w:ilvl="4" w:tplc="1C090003" w:tentative="1">
      <w:start w:val="1"/>
      <w:numFmt w:val="bullet"/>
      <w:lvlText w:val="o"/>
      <w:lvlJc w:val="left"/>
      <w:pPr>
        <w:ind w:left="4059" w:hanging="360"/>
      </w:pPr>
      <w:rPr>
        <w:rFonts w:ascii="Courier New" w:hAnsi="Courier New" w:cs="Courier New" w:hint="default"/>
      </w:rPr>
    </w:lvl>
    <w:lvl w:ilvl="5" w:tplc="1C090005" w:tentative="1">
      <w:start w:val="1"/>
      <w:numFmt w:val="bullet"/>
      <w:lvlText w:val=""/>
      <w:lvlJc w:val="left"/>
      <w:pPr>
        <w:ind w:left="4779" w:hanging="360"/>
      </w:pPr>
      <w:rPr>
        <w:rFonts w:ascii="Wingdings" w:hAnsi="Wingdings" w:hint="default"/>
      </w:rPr>
    </w:lvl>
    <w:lvl w:ilvl="6" w:tplc="1C090001" w:tentative="1">
      <w:start w:val="1"/>
      <w:numFmt w:val="bullet"/>
      <w:lvlText w:val=""/>
      <w:lvlJc w:val="left"/>
      <w:pPr>
        <w:ind w:left="5499" w:hanging="360"/>
      </w:pPr>
      <w:rPr>
        <w:rFonts w:ascii="Symbol" w:hAnsi="Symbol" w:hint="default"/>
      </w:rPr>
    </w:lvl>
    <w:lvl w:ilvl="7" w:tplc="1C090003" w:tentative="1">
      <w:start w:val="1"/>
      <w:numFmt w:val="bullet"/>
      <w:lvlText w:val="o"/>
      <w:lvlJc w:val="left"/>
      <w:pPr>
        <w:ind w:left="6219" w:hanging="360"/>
      </w:pPr>
      <w:rPr>
        <w:rFonts w:ascii="Courier New" w:hAnsi="Courier New" w:cs="Courier New" w:hint="default"/>
      </w:rPr>
    </w:lvl>
    <w:lvl w:ilvl="8" w:tplc="1C090005" w:tentative="1">
      <w:start w:val="1"/>
      <w:numFmt w:val="bullet"/>
      <w:lvlText w:val=""/>
      <w:lvlJc w:val="left"/>
      <w:pPr>
        <w:ind w:left="6939" w:hanging="360"/>
      </w:pPr>
      <w:rPr>
        <w:rFonts w:ascii="Wingdings" w:hAnsi="Wingdings" w:hint="default"/>
      </w:rPr>
    </w:lvl>
  </w:abstractNum>
  <w:abstractNum w:abstractNumId="7">
    <w:nsid w:val="68FC4A53"/>
    <w:multiLevelType w:val="hybridMultilevel"/>
    <w:tmpl w:val="DD3C0AB2"/>
    <w:lvl w:ilvl="0" w:tplc="1C090001">
      <w:start w:val="1"/>
      <w:numFmt w:val="bullet"/>
      <w:lvlText w:val=""/>
      <w:lvlJc w:val="left"/>
      <w:pPr>
        <w:ind w:left="1179" w:hanging="360"/>
      </w:pPr>
      <w:rPr>
        <w:rFonts w:ascii="Symbol" w:hAnsi="Symbol" w:hint="default"/>
      </w:rPr>
    </w:lvl>
    <w:lvl w:ilvl="1" w:tplc="1C090003" w:tentative="1">
      <w:start w:val="1"/>
      <w:numFmt w:val="bullet"/>
      <w:lvlText w:val="o"/>
      <w:lvlJc w:val="left"/>
      <w:pPr>
        <w:ind w:left="1899" w:hanging="360"/>
      </w:pPr>
      <w:rPr>
        <w:rFonts w:ascii="Courier New" w:hAnsi="Courier New" w:cs="Courier New" w:hint="default"/>
      </w:rPr>
    </w:lvl>
    <w:lvl w:ilvl="2" w:tplc="1C090005" w:tentative="1">
      <w:start w:val="1"/>
      <w:numFmt w:val="bullet"/>
      <w:lvlText w:val=""/>
      <w:lvlJc w:val="left"/>
      <w:pPr>
        <w:ind w:left="2619" w:hanging="360"/>
      </w:pPr>
      <w:rPr>
        <w:rFonts w:ascii="Wingdings" w:hAnsi="Wingdings" w:hint="default"/>
      </w:rPr>
    </w:lvl>
    <w:lvl w:ilvl="3" w:tplc="1C090001" w:tentative="1">
      <w:start w:val="1"/>
      <w:numFmt w:val="bullet"/>
      <w:lvlText w:val=""/>
      <w:lvlJc w:val="left"/>
      <w:pPr>
        <w:ind w:left="3339" w:hanging="360"/>
      </w:pPr>
      <w:rPr>
        <w:rFonts w:ascii="Symbol" w:hAnsi="Symbol" w:hint="default"/>
      </w:rPr>
    </w:lvl>
    <w:lvl w:ilvl="4" w:tplc="1C090003" w:tentative="1">
      <w:start w:val="1"/>
      <w:numFmt w:val="bullet"/>
      <w:lvlText w:val="o"/>
      <w:lvlJc w:val="left"/>
      <w:pPr>
        <w:ind w:left="4059" w:hanging="360"/>
      </w:pPr>
      <w:rPr>
        <w:rFonts w:ascii="Courier New" w:hAnsi="Courier New" w:cs="Courier New" w:hint="default"/>
      </w:rPr>
    </w:lvl>
    <w:lvl w:ilvl="5" w:tplc="1C090005" w:tentative="1">
      <w:start w:val="1"/>
      <w:numFmt w:val="bullet"/>
      <w:lvlText w:val=""/>
      <w:lvlJc w:val="left"/>
      <w:pPr>
        <w:ind w:left="4779" w:hanging="360"/>
      </w:pPr>
      <w:rPr>
        <w:rFonts w:ascii="Wingdings" w:hAnsi="Wingdings" w:hint="default"/>
      </w:rPr>
    </w:lvl>
    <w:lvl w:ilvl="6" w:tplc="1C090001" w:tentative="1">
      <w:start w:val="1"/>
      <w:numFmt w:val="bullet"/>
      <w:lvlText w:val=""/>
      <w:lvlJc w:val="left"/>
      <w:pPr>
        <w:ind w:left="5499" w:hanging="360"/>
      </w:pPr>
      <w:rPr>
        <w:rFonts w:ascii="Symbol" w:hAnsi="Symbol" w:hint="default"/>
      </w:rPr>
    </w:lvl>
    <w:lvl w:ilvl="7" w:tplc="1C090003" w:tentative="1">
      <w:start w:val="1"/>
      <w:numFmt w:val="bullet"/>
      <w:lvlText w:val="o"/>
      <w:lvlJc w:val="left"/>
      <w:pPr>
        <w:ind w:left="6219" w:hanging="360"/>
      </w:pPr>
      <w:rPr>
        <w:rFonts w:ascii="Courier New" w:hAnsi="Courier New" w:cs="Courier New" w:hint="default"/>
      </w:rPr>
    </w:lvl>
    <w:lvl w:ilvl="8" w:tplc="1C090005" w:tentative="1">
      <w:start w:val="1"/>
      <w:numFmt w:val="bullet"/>
      <w:lvlText w:val=""/>
      <w:lvlJc w:val="left"/>
      <w:pPr>
        <w:ind w:left="6939" w:hanging="360"/>
      </w:pPr>
      <w:rPr>
        <w:rFonts w:ascii="Wingdings" w:hAnsi="Wingdings" w:hint="default"/>
      </w:rPr>
    </w:lvl>
  </w:abstractNum>
  <w:num w:numId="1">
    <w:abstractNumId w:val="2"/>
  </w:num>
  <w:num w:numId="2">
    <w:abstractNumId w:val="1"/>
  </w:num>
  <w:num w:numId="3">
    <w:abstractNumId w:val="3"/>
  </w:num>
  <w:num w:numId="4">
    <w:abstractNumId w:val="5"/>
  </w:num>
  <w:num w:numId="5">
    <w:abstractNumId w:val="4"/>
  </w:num>
  <w:num w:numId="6">
    <w:abstractNumId w:val="0"/>
  </w:num>
  <w:num w:numId="7">
    <w:abstractNumId w:val="7"/>
  </w:num>
  <w:num w:numId="8">
    <w:abstractNumId w:val="6"/>
  </w:num>
  <w:numIdMacAtCleanup w:val="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90CB9"/>
    <w:rsid w:val="000158F9"/>
    <w:rsid w:val="00035CDD"/>
    <w:rsid w:val="00040083"/>
    <w:rsid w:val="00055992"/>
    <w:rsid w:val="00065FF3"/>
    <w:rsid w:val="00067C0E"/>
    <w:rsid w:val="00082087"/>
    <w:rsid w:val="000820E8"/>
    <w:rsid w:val="0009152E"/>
    <w:rsid w:val="000B50FC"/>
    <w:rsid w:val="000C217A"/>
    <w:rsid w:val="000C75D0"/>
    <w:rsid w:val="000F00A9"/>
    <w:rsid w:val="001024E1"/>
    <w:rsid w:val="00103B21"/>
    <w:rsid w:val="00107E07"/>
    <w:rsid w:val="001175EE"/>
    <w:rsid w:val="00120512"/>
    <w:rsid w:val="00144BE0"/>
    <w:rsid w:val="00151850"/>
    <w:rsid w:val="00152DB0"/>
    <w:rsid w:val="001535F1"/>
    <w:rsid w:val="00157CF6"/>
    <w:rsid w:val="0016390B"/>
    <w:rsid w:val="00176FE9"/>
    <w:rsid w:val="00182416"/>
    <w:rsid w:val="00187EB4"/>
    <w:rsid w:val="00192EAE"/>
    <w:rsid w:val="001B4FE8"/>
    <w:rsid w:val="001D723E"/>
    <w:rsid w:val="001F0481"/>
    <w:rsid w:val="001F4B9A"/>
    <w:rsid w:val="00200C92"/>
    <w:rsid w:val="00203479"/>
    <w:rsid w:val="0020451E"/>
    <w:rsid w:val="00206B9D"/>
    <w:rsid w:val="00210049"/>
    <w:rsid w:val="002116B0"/>
    <w:rsid w:val="00213C83"/>
    <w:rsid w:val="0023259C"/>
    <w:rsid w:val="00273E69"/>
    <w:rsid w:val="002917B8"/>
    <w:rsid w:val="00291F3A"/>
    <w:rsid w:val="002B0BD7"/>
    <w:rsid w:val="002B573D"/>
    <w:rsid w:val="002C5CB2"/>
    <w:rsid w:val="002E1CFC"/>
    <w:rsid w:val="002E57B5"/>
    <w:rsid w:val="002F779F"/>
    <w:rsid w:val="00353D52"/>
    <w:rsid w:val="00371885"/>
    <w:rsid w:val="0039064D"/>
    <w:rsid w:val="003934B7"/>
    <w:rsid w:val="003B5BA2"/>
    <w:rsid w:val="003C2DF0"/>
    <w:rsid w:val="003D1BA2"/>
    <w:rsid w:val="003E2B87"/>
    <w:rsid w:val="003E7B1C"/>
    <w:rsid w:val="00402786"/>
    <w:rsid w:val="00402843"/>
    <w:rsid w:val="00405637"/>
    <w:rsid w:val="00405895"/>
    <w:rsid w:val="004058DF"/>
    <w:rsid w:val="00434D70"/>
    <w:rsid w:val="00435553"/>
    <w:rsid w:val="00440E3F"/>
    <w:rsid w:val="00443E6F"/>
    <w:rsid w:val="00474725"/>
    <w:rsid w:val="00477713"/>
    <w:rsid w:val="00481294"/>
    <w:rsid w:val="00486F1A"/>
    <w:rsid w:val="00490CB9"/>
    <w:rsid w:val="004A2CE2"/>
    <w:rsid w:val="004C064E"/>
    <w:rsid w:val="004D02D9"/>
    <w:rsid w:val="004D2D3E"/>
    <w:rsid w:val="004D482D"/>
    <w:rsid w:val="004E3CDA"/>
    <w:rsid w:val="004E7055"/>
    <w:rsid w:val="004F475C"/>
    <w:rsid w:val="004F4B4D"/>
    <w:rsid w:val="0050216D"/>
    <w:rsid w:val="005023D0"/>
    <w:rsid w:val="00503D7E"/>
    <w:rsid w:val="0050778F"/>
    <w:rsid w:val="00517AC0"/>
    <w:rsid w:val="00527C11"/>
    <w:rsid w:val="0053075D"/>
    <w:rsid w:val="00532809"/>
    <w:rsid w:val="00534B32"/>
    <w:rsid w:val="00535F31"/>
    <w:rsid w:val="00553BB3"/>
    <w:rsid w:val="00561B49"/>
    <w:rsid w:val="00571FA6"/>
    <w:rsid w:val="00574D64"/>
    <w:rsid w:val="00591365"/>
    <w:rsid w:val="005B31E4"/>
    <w:rsid w:val="005C6FEC"/>
    <w:rsid w:val="005F255F"/>
    <w:rsid w:val="005F774E"/>
    <w:rsid w:val="006034F6"/>
    <w:rsid w:val="00607874"/>
    <w:rsid w:val="00607E77"/>
    <w:rsid w:val="00613F42"/>
    <w:rsid w:val="00617BB3"/>
    <w:rsid w:val="00622705"/>
    <w:rsid w:val="00622A34"/>
    <w:rsid w:val="00627952"/>
    <w:rsid w:val="00636CC3"/>
    <w:rsid w:val="00640602"/>
    <w:rsid w:val="00645CDD"/>
    <w:rsid w:val="00646ED4"/>
    <w:rsid w:val="00653138"/>
    <w:rsid w:val="0065594A"/>
    <w:rsid w:val="0066384B"/>
    <w:rsid w:val="00681FF8"/>
    <w:rsid w:val="006823A7"/>
    <w:rsid w:val="00687EE8"/>
    <w:rsid w:val="006C52D5"/>
    <w:rsid w:val="006C6146"/>
    <w:rsid w:val="006E0A04"/>
    <w:rsid w:val="006F6B2D"/>
    <w:rsid w:val="0070347F"/>
    <w:rsid w:val="00705082"/>
    <w:rsid w:val="0070678E"/>
    <w:rsid w:val="00752964"/>
    <w:rsid w:val="007818D2"/>
    <w:rsid w:val="007857EE"/>
    <w:rsid w:val="00795E19"/>
    <w:rsid w:val="007C7E64"/>
    <w:rsid w:val="0081081B"/>
    <w:rsid w:val="00831C11"/>
    <w:rsid w:val="008462BF"/>
    <w:rsid w:val="0085371A"/>
    <w:rsid w:val="008775CF"/>
    <w:rsid w:val="00881029"/>
    <w:rsid w:val="00882BFE"/>
    <w:rsid w:val="00892A1E"/>
    <w:rsid w:val="008A3003"/>
    <w:rsid w:val="008A4E5C"/>
    <w:rsid w:val="008A60B4"/>
    <w:rsid w:val="008B3C31"/>
    <w:rsid w:val="008B64FE"/>
    <w:rsid w:val="008D338E"/>
    <w:rsid w:val="008D33E2"/>
    <w:rsid w:val="008D375C"/>
    <w:rsid w:val="008F7616"/>
    <w:rsid w:val="0090239A"/>
    <w:rsid w:val="0092690F"/>
    <w:rsid w:val="00935BF7"/>
    <w:rsid w:val="009456A3"/>
    <w:rsid w:val="00953720"/>
    <w:rsid w:val="0095442C"/>
    <w:rsid w:val="00957615"/>
    <w:rsid w:val="009616CC"/>
    <w:rsid w:val="009753E1"/>
    <w:rsid w:val="00982F98"/>
    <w:rsid w:val="00983942"/>
    <w:rsid w:val="00991F60"/>
    <w:rsid w:val="009946F6"/>
    <w:rsid w:val="009B0672"/>
    <w:rsid w:val="009B4977"/>
    <w:rsid w:val="009C37E0"/>
    <w:rsid w:val="009D0564"/>
    <w:rsid w:val="009D7A36"/>
    <w:rsid w:val="009E41F4"/>
    <w:rsid w:val="009F09C1"/>
    <w:rsid w:val="00A0119A"/>
    <w:rsid w:val="00A12508"/>
    <w:rsid w:val="00A138ED"/>
    <w:rsid w:val="00A14B66"/>
    <w:rsid w:val="00A27AC9"/>
    <w:rsid w:val="00A34172"/>
    <w:rsid w:val="00A43A54"/>
    <w:rsid w:val="00A65CF7"/>
    <w:rsid w:val="00A7196C"/>
    <w:rsid w:val="00A773B7"/>
    <w:rsid w:val="00A808D7"/>
    <w:rsid w:val="00A81AB4"/>
    <w:rsid w:val="00A851DA"/>
    <w:rsid w:val="00AB5584"/>
    <w:rsid w:val="00AC7D5B"/>
    <w:rsid w:val="00AE1481"/>
    <w:rsid w:val="00B0415E"/>
    <w:rsid w:val="00B04678"/>
    <w:rsid w:val="00B05FC0"/>
    <w:rsid w:val="00B224A0"/>
    <w:rsid w:val="00B42EAD"/>
    <w:rsid w:val="00B453E9"/>
    <w:rsid w:val="00B558E4"/>
    <w:rsid w:val="00B65B32"/>
    <w:rsid w:val="00B81ED2"/>
    <w:rsid w:val="00B84B49"/>
    <w:rsid w:val="00B87C70"/>
    <w:rsid w:val="00B96230"/>
    <w:rsid w:val="00BA16A5"/>
    <w:rsid w:val="00BA1E5C"/>
    <w:rsid w:val="00BA46D4"/>
    <w:rsid w:val="00BB019D"/>
    <w:rsid w:val="00BB7B8B"/>
    <w:rsid w:val="00BC43C5"/>
    <w:rsid w:val="00BC46DF"/>
    <w:rsid w:val="00BE24CD"/>
    <w:rsid w:val="00BF6B19"/>
    <w:rsid w:val="00C03577"/>
    <w:rsid w:val="00C074FC"/>
    <w:rsid w:val="00C219B4"/>
    <w:rsid w:val="00C50441"/>
    <w:rsid w:val="00C53029"/>
    <w:rsid w:val="00C65152"/>
    <w:rsid w:val="00C65FEA"/>
    <w:rsid w:val="00C73B3D"/>
    <w:rsid w:val="00C81306"/>
    <w:rsid w:val="00CA0AC2"/>
    <w:rsid w:val="00CA54B8"/>
    <w:rsid w:val="00CB4D0A"/>
    <w:rsid w:val="00CB6558"/>
    <w:rsid w:val="00CB6E76"/>
    <w:rsid w:val="00CC2FB3"/>
    <w:rsid w:val="00CC575A"/>
    <w:rsid w:val="00CF123B"/>
    <w:rsid w:val="00D039AC"/>
    <w:rsid w:val="00D427DE"/>
    <w:rsid w:val="00D43871"/>
    <w:rsid w:val="00D5587D"/>
    <w:rsid w:val="00D707CC"/>
    <w:rsid w:val="00D821FE"/>
    <w:rsid w:val="00D842E1"/>
    <w:rsid w:val="00D8584D"/>
    <w:rsid w:val="00DA5C96"/>
    <w:rsid w:val="00DB0793"/>
    <w:rsid w:val="00DC4A53"/>
    <w:rsid w:val="00DC7C08"/>
    <w:rsid w:val="00E00821"/>
    <w:rsid w:val="00E04DB4"/>
    <w:rsid w:val="00E149D3"/>
    <w:rsid w:val="00E30679"/>
    <w:rsid w:val="00E354F2"/>
    <w:rsid w:val="00E4597D"/>
    <w:rsid w:val="00E517A3"/>
    <w:rsid w:val="00E54832"/>
    <w:rsid w:val="00E56A90"/>
    <w:rsid w:val="00E578A6"/>
    <w:rsid w:val="00E641CC"/>
    <w:rsid w:val="00E74614"/>
    <w:rsid w:val="00E75AC3"/>
    <w:rsid w:val="00E7711F"/>
    <w:rsid w:val="00E778EE"/>
    <w:rsid w:val="00E83360"/>
    <w:rsid w:val="00EA30AB"/>
    <w:rsid w:val="00EB3925"/>
    <w:rsid w:val="00EB6DD1"/>
    <w:rsid w:val="00ED3B8C"/>
    <w:rsid w:val="00ED40BA"/>
    <w:rsid w:val="00EE6C11"/>
    <w:rsid w:val="00F23EFC"/>
    <w:rsid w:val="00F3119E"/>
    <w:rsid w:val="00F679BF"/>
    <w:rsid w:val="00F67C78"/>
    <w:rsid w:val="00F91BF8"/>
    <w:rsid w:val="00F96EB3"/>
    <w:rsid w:val="00FA2981"/>
    <w:rsid w:val="00FC12A7"/>
    <w:rsid w:val="00FD725D"/>
    <w:rsid w:val="00FE45E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07A74BA-DA20-42A6-A7DB-B238E9B1C69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187EB4"/>
  </w:style>
  <w:style w:type="paragraph" w:styleId="Ttulo2">
    <w:name w:val="heading 2"/>
    <w:basedOn w:val="Normal"/>
    <w:next w:val="Normal"/>
    <w:link w:val="Ttulo2Car"/>
    <w:uiPriority w:val="9"/>
    <w:semiHidden/>
    <w:unhideWhenUsed/>
    <w:qFormat/>
    <w:rsid w:val="00B558E4"/>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Ttulo3">
    <w:name w:val="heading 3"/>
    <w:basedOn w:val="Normal"/>
    <w:link w:val="Ttulo3Car"/>
    <w:uiPriority w:val="9"/>
    <w:qFormat/>
    <w:rsid w:val="00273E69"/>
    <w:pPr>
      <w:spacing w:before="100" w:beforeAutospacing="1" w:after="100" w:afterAutospacing="1" w:line="240" w:lineRule="auto"/>
      <w:outlineLvl w:val="2"/>
    </w:pPr>
    <w:rPr>
      <w:rFonts w:ascii="Times New Roman" w:eastAsia="Times New Roman" w:hAnsi="Times New Roman" w:cs="Times New Roman"/>
      <w:b/>
      <w:bCs/>
      <w:sz w:val="27"/>
      <w:szCs w:val="27"/>
      <w:lang w:val="en-ZA" w:eastAsia="en-Z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semiHidden/>
    <w:unhideWhenUsed/>
    <w:rsid w:val="00CB4D0A"/>
    <w:pPr>
      <w:tabs>
        <w:tab w:val="center" w:pos="4513"/>
        <w:tab w:val="right" w:pos="9026"/>
      </w:tabs>
      <w:spacing w:after="0" w:line="240" w:lineRule="auto"/>
    </w:pPr>
  </w:style>
  <w:style w:type="character" w:customStyle="1" w:styleId="EncabezadoCar">
    <w:name w:val="Encabezado Car"/>
    <w:basedOn w:val="Fuentedeprrafopredeter"/>
    <w:link w:val="Encabezado"/>
    <w:uiPriority w:val="99"/>
    <w:semiHidden/>
    <w:rsid w:val="00CB4D0A"/>
  </w:style>
  <w:style w:type="paragraph" w:styleId="Piedepgina">
    <w:name w:val="footer"/>
    <w:basedOn w:val="Normal"/>
    <w:link w:val="PiedepginaCar"/>
    <w:uiPriority w:val="99"/>
    <w:semiHidden/>
    <w:unhideWhenUsed/>
    <w:rsid w:val="00CB4D0A"/>
    <w:pPr>
      <w:tabs>
        <w:tab w:val="center" w:pos="4513"/>
        <w:tab w:val="right" w:pos="9026"/>
      </w:tabs>
      <w:spacing w:after="0" w:line="240" w:lineRule="auto"/>
    </w:pPr>
  </w:style>
  <w:style w:type="character" w:customStyle="1" w:styleId="PiedepginaCar">
    <w:name w:val="Pie de página Car"/>
    <w:basedOn w:val="Fuentedeprrafopredeter"/>
    <w:link w:val="Piedepgina"/>
    <w:uiPriority w:val="99"/>
    <w:semiHidden/>
    <w:rsid w:val="00CB4D0A"/>
  </w:style>
  <w:style w:type="paragraph" w:styleId="Textodeglobo">
    <w:name w:val="Balloon Text"/>
    <w:basedOn w:val="Normal"/>
    <w:link w:val="TextodegloboCar"/>
    <w:uiPriority w:val="99"/>
    <w:semiHidden/>
    <w:unhideWhenUsed/>
    <w:rsid w:val="0020451E"/>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20451E"/>
    <w:rPr>
      <w:rFonts w:ascii="Tahoma" w:hAnsi="Tahoma" w:cs="Tahoma"/>
      <w:sz w:val="16"/>
      <w:szCs w:val="16"/>
    </w:rPr>
  </w:style>
  <w:style w:type="paragraph" w:styleId="Prrafodelista">
    <w:name w:val="List Paragraph"/>
    <w:basedOn w:val="Normal"/>
    <w:uiPriority w:val="34"/>
    <w:qFormat/>
    <w:rsid w:val="00157CF6"/>
    <w:pPr>
      <w:ind w:left="720"/>
      <w:contextualSpacing/>
    </w:pPr>
    <w:rPr>
      <w:rFonts w:ascii="Calibri" w:eastAsia="Calibri" w:hAnsi="Calibri" w:cs="Times New Roman"/>
      <w:lang w:val="en-US"/>
    </w:rPr>
  </w:style>
  <w:style w:type="paragraph" w:customStyle="1" w:styleId="Default">
    <w:name w:val="Default"/>
    <w:rsid w:val="0050778F"/>
    <w:pPr>
      <w:autoSpaceDE w:val="0"/>
      <w:autoSpaceDN w:val="0"/>
      <w:adjustRightInd w:val="0"/>
      <w:spacing w:after="0" w:line="240" w:lineRule="auto"/>
    </w:pPr>
    <w:rPr>
      <w:rFonts w:ascii="Calibri" w:eastAsia="Calibri" w:hAnsi="Calibri" w:cs="Calibri"/>
      <w:color w:val="000000"/>
      <w:sz w:val="24"/>
      <w:szCs w:val="24"/>
      <w:lang w:val="en-US"/>
    </w:rPr>
  </w:style>
  <w:style w:type="table" w:styleId="Tablaconcuadrcula">
    <w:name w:val="Table Grid"/>
    <w:basedOn w:val="Tablanormal"/>
    <w:uiPriority w:val="59"/>
    <w:rsid w:val="00A851DA"/>
    <w:pPr>
      <w:spacing w:after="0" w:line="240" w:lineRule="auto"/>
    </w:pPr>
    <w:rPr>
      <w:lang w:val="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NormalWeb">
    <w:name w:val="Normal (Web)"/>
    <w:basedOn w:val="Normal"/>
    <w:uiPriority w:val="99"/>
    <w:unhideWhenUsed/>
    <w:rsid w:val="00C73B3D"/>
    <w:pPr>
      <w:spacing w:before="100" w:beforeAutospacing="1" w:after="100" w:afterAutospacing="1" w:line="240" w:lineRule="auto"/>
    </w:pPr>
    <w:rPr>
      <w:rFonts w:ascii="Times New Roman" w:eastAsia="Times New Roman" w:hAnsi="Times New Roman" w:cs="Times New Roman"/>
      <w:sz w:val="24"/>
      <w:szCs w:val="24"/>
      <w:lang w:val="en-ZA" w:eastAsia="en-ZA"/>
    </w:rPr>
  </w:style>
  <w:style w:type="character" w:styleId="Textoennegrita">
    <w:name w:val="Strong"/>
    <w:basedOn w:val="Fuentedeprrafopredeter"/>
    <w:uiPriority w:val="22"/>
    <w:qFormat/>
    <w:rsid w:val="00C73B3D"/>
    <w:rPr>
      <w:b/>
      <w:bCs/>
    </w:rPr>
  </w:style>
  <w:style w:type="character" w:styleId="Hipervnculo">
    <w:name w:val="Hyperlink"/>
    <w:basedOn w:val="Fuentedeprrafopredeter"/>
    <w:uiPriority w:val="99"/>
    <w:unhideWhenUsed/>
    <w:rsid w:val="00C73B3D"/>
    <w:rPr>
      <w:color w:val="0000FF"/>
      <w:u w:val="single"/>
    </w:rPr>
  </w:style>
  <w:style w:type="character" w:styleId="nfasis">
    <w:name w:val="Emphasis"/>
    <w:basedOn w:val="Fuentedeprrafopredeter"/>
    <w:uiPriority w:val="20"/>
    <w:qFormat/>
    <w:rsid w:val="00B05FC0"/>
    <w:rPr>
      <w:i/>
      <w:iCs/>
    </w:rPr>
  </w:style>
  <w:style w:type="character" w:customStyle="1" w:styleId="a">
    <w:name w:val="a"/>
    <w:basedOn w:val="Fuentedeprrafopredeter"/>
    <w:rsid w:val="008462BF"/>
  </w:style>
  <w:style w:type="paragraph" w:styleId="Textonotapie">
    <w:name w:val="footnote text"/>
    <w:basedOn w:val="Normal"/>
    <w:link w:val="TextonotapieCar"/>
    <w:uiPriority w:val="99"/>
    <w:semiHidden/>
    <w:unhideWhenUsed/>
    <w:rsid w:val="0016390B"/>
    <w:pPr>
      <w:spacing w:after="0" w:line="240" w:lineRule="auto"/>
    </w:pPr>
    <w:rPr>
      <w:sz w:val="20"/>
      <w:szCs w:val="20"/>
    </w:rPr>
  </w:style>
  <w:style w:type="character" w:customStyle="1" w:styleId="TextonotapieCar">
    <w:name w:val="Texto nota pie Car"/>
    <w:basedOn w:val="Fuentedeprrafopredeter"/>
    <w:link w:val="Textonotapie"/>
    <w:uiPriority w:val="99"/>
    <w:semiHidden/>
    <w:rsid w:val="0016390B"/>
    <w:rPr>
      <w:sz w:val="20"/>
      <w:szCs w:val="20"/>
    </w:rPr>
  </w:style>
  <w:style w:type="character" w:styleId="Refdenotaalpie">
    <w:name w:val="footnote reference"/>
    <w:basedOn w:val="Fuentedeprrafopredeter"/>
    <w:uiPriority w:val="99"/>
    <w:semiHidden/>
    <w:unhideWhenUsed/>
    <w:rsid w:val="0016390B"/>
    <w:rPr>
      <w:vertAlign w:val="superscript"/>
    </w:rPr>
  </w:style>
  <w:style w:type="character" w:customStyle="1" w:styleId="l7">
    <w:name w:val="l7"/>
    <w:basedOn w:val="Fuentedeprrafopredeter"/>
    <w:rsid w:val="0016390B"/>
  </w:style>
  <w:style w:type="character" w:customStyle="1" w:styleId="l6">
    <w:name w:val="l6"/>
    <w:basedOn w:val="Fuentedeprrafopredeter"/>
    <w:rsid w:val="0016390B"/>
  </w:style>
  <w:style w:type="character" w:customStyle="1" w:styleId="l9">
    <w:name w:val="l9"/>
    <w:basedOn w:val="Fuentedeprrafopredeter"/>
    <w:rsid w:val="0016390B"/>
  </w:style>
  <w:style w:type="character" w:customStyle="1" w:styleId="Ttulo3Car">
    <w:name w:val="Título 3 Car"/>
    <w:basedOn w:val="Fuentedeprrafopredeter"/>
    <w:link w:val="Ttulo3"/>
    <w:uiPriority w:val="9"/>
    <w:rsid w:val="00273E69"/>
    <w:rPr>
      <w:rFonts w:ascii="Times New Roman" w:eastAsia="Times New Roman" w:hAnsi="Times New Roman" w:cs="Times New Roman"/>
      <w:b/>
      <w:bCs/>
      <w:sz w:val="27"/>
      <w:szCs w:val="27"/>
      <w:lang w:val="en-ZA" w:eastAsia="en-ZA"/>
    </w:rPr>
  </w:style>
  <w:style w:type="character" w:customStyle="1" w:styleId="Ttulo2Car">
    <w:name w:val="Título 2 Car"/>
    <w:basedOn w:val="Fuentedeprrafopredeter"/>
    <w:link w:val="Ttulo2"/>
    <w:uiPriority w:val="9"/>
    <w:semiHidden/>
    <w:rsid w:val="00B558E4"/>
    <w:rPr>
      <w:rFonts w:asciiTheme="majorHAnsi" w:eastAsiaTheme="majorEastAsia" w:hAnsiTheme="majorHAnsi" w:cstheme="majorBidi"/>
      <w:color w:val="365F91" w:themeColor="accent1" w:themeShade="BF"/>
      <w:sz w:val="26"/>
      <w:szCs w:val="2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1014562">
      <w:bodyDiv w:val="1"/>
      <w:marLeft w:val="0"/>
      <w:marRight w:val="0"/>
      <w:marTop w:val="0"/>
      <w:marBottom w:val="0"/>
      <w:divBdr>
        <w:top w:val="none" w:sz="0" w:space="0" w:color="auto"/>
        <w:left w:val="none" w:sz="0" w:space="0" w:color="auto"/>
        <w:bottom w:val="none" w:sz="0" w:space="0" w:color="auto"/>
        <w:right w:val="none" w:sz="0" w:space="0" w:color="auto"/>
      </w:divBdr>
      <w:divsChild>
        <w:div w:id="702511413">
          <w:marLeft w:val="0"/>
          <w:marRight w:val="0"/>
          <w:marTop w:val="0"/>
          <w:marBottom w:val="0"/>
          <w:divBdr>
            <w:top w:val="none" w:sz="0" w:space="0" w:color="auto"/>
            <w:left w:val="none" w:sz="0" w:space="0" w:color="auto"/>
            <w:bottom w:val="none" w:sz="0" w:space="0" w:color="auto"/>
            <w:right w:val="none" w:sz="0" w:space="0" w:color="auto"/>
          </w:divBdr>
        </w:div>
        <w:div w:id="912273019">
          <w:marLeft w:val="0"/>
          <w:marRight w:val="0"/>
          <w:marTop w:val="0"/>
          <w:marBottom w:val="0"/>
          <w:divBdr>
            <w:top w:val="none" w:sz="0" w:space="0" w:color="auto"/>
            <w:left w:val="none" w:sz="0" w:space="0" w:color="auto"/>
            <w:bottom w:val="none" w:sz="0" w:space="0" w:color="auto"/>
            <w:right w:val="none" w:sz="0" w:space="0" w:color="auto"/>
          </w:divBdr>
        </w:div>
        <w:div w:id="1581912550">
          <w:marLeft w:val="0"/>
          <w:marRight w:val="0"/>
          <w:marTop w:val="0"/>
          <w:marBottom w:val="0"/>
          <w:divBdr>
            <w:top w:val="none" w:sz="0" w:space="0" w:color="auto"/>
            <w:left w:val="none" w:sz="0" w:space="0" w:color="auto"/>
            <w:bottom w:val="none" w:sz="0" w:space="0" w:color="auto"/>
            <w:right w:val="none" w:sz="0" w:space="0" w:color="auto"/>
          </w:divBdr>
        </w:div>
      </w:divsChild>
    </w:div>
    <w:div w:id="197546984">
      <w:bodyDiv w:val="1"/>
      <w:marLeft w:val="0"/>
      <w:marRight w:val="0"/>
      <w:marTop w:val="0"/>
      <w:marBottom w:val="0"/>
      <w:divBdr>
        <w:top w:val="none" w:sz="0" w:space="0" w:color="auto"/>
        <w:left w:val="none" w:sz="0" w:space="0" w:color="auto"/>
        <w:bottom w:val="none" w:sz="0" w:space="0" w:color="auto"/>
        <w:right w:val="none" w:sz="0" w:space="0" w:color="auto"/>
      </w:divBdr>
      <w:divsChild>
        <w:div w:id="62997497">
          <w:marLeft w:val="0"/>
          <w:marRight w:val="0"/>
          <w:marTop w:val="0"/>
          <w:marBottom w:val="0"/>
          <w:divBdr>
            <w:top w:val="none" w:sz="0" w:space="0" w:color="auto"/>
            <w:left w:val="none" w:sz="0" w:space="0" w:color="auto"/>
            <w:bottom w:val="none" w:sz="0" w:space="0" w:color="auto"/>
            <w:right w:val="none" w:sz="0" w:space="0" w:color="auto"/>
          </w:divBdr>
        </w:div>
        <w:div w:id="328408417">
          <w:marLeft w:val="0"/>
          <w:marRight w:val="0"/>
          <w:marTop w:val="0"/>
          <w:marBottom w:val="0"/>
          <w:divBdr>
            <w:top w:val="none" w:sz="0" w:space="0" w:color="auto"/>
            <w:left w:val="none" w:sz="0" w:space="0" w:color="auto"/>
            <w:bottom w:val="none" w:sz="0" w:space="0" w:color="auto"/>
            <w:right w:val="none" w:sz="0" w:space="0" w:color="auto"/>
          </w:divBdr>
        </w:div>
        <w:div w:id="523709225">
          <w:marLeft w:val="0"/>
          <w:marRight w:val="0"/>
          <w:marTop w:val="0"/>
          <w:marBottom w:val="0"/>
          <w:divBdr>
            <w:top w:val="none" w:sz="0" w:space="0" w:color="auto"/>
            <w:left w:val="none" w:sz="0" w:space="0" w:color="auto"/>
            <w:bottom w:val="none" w:sz="0" w:space="0" w:color="auto"/>
            <w:right w:val="none" w:sz="0" w:space="0" w:color="auto"/>
          </w:divBdr>
        </w:div>
        <w:div w:id="555244371">
          <w:marLeft w:val="0"/>
          <w:marRight w:val="0"/>
          <w:marTop w:val="0"/>
          <w:marBottom w:val="0"/>
          <w:divBdr>
            <w:top w:val="none" w:sz="0" w:space="0" w:color="auto"/>
            <w:left w:val="none" w:sz="0" w:space="0" w:color="auto"/>
            <w:bottom w:val="none" w:sz="0" w:space="0" w:color="auto"/>
            <w:right w:val="none" w:sz="0" w:space="0" w:color="auto"/>
          </w:divBdr>
        </w:div>
        <w:div w:id="678116352">
          <w:marLeft w:val="0"/>
          <w:marRight w:val="0"/>
          <w:marTop w:val="0"/>
          <w:marBottom w:val="0"/>
          <w:divBdr>
            <w:top w:val="none" w:sz="0" w:space="0" w:color="auto"/>
            <w:left w:val="none" w:sz="0" w:space="0" w:color="auto"/>
            <w:bottom w:val="none" w:sz="0" w:space="0" w:color="auto"/>
            <w:right w:val="none" w:sz="0" w:space="0" w:color="auto"/>
          </w:divBdr>
        </w:div>
        <w:div w:id="686323179">
          <w:marLeft w:val="0"/>
          <w:marRight w:val="0"/>
          <w:marTop w:val="0"/>
          <w:marBottom w:val="0"/>
          <w:divBdr>
            <w:top w:val="none" w:sz="0" w:space="0" w:color="auto"/>
            <w:left w:val="none" w:sz="0" w:space="0" w:color="auto"/>
            <w:bottom w:val="none" w:sz="0" w:space="0" w:color="auto"/>
            <w:right w:val="none" w:sz="0" w:space="0" w:color="auto"/>
          </w:divBdr>
        </w:div>
        <w:div w:id="718629773">
          <w:marLeft w:val="0"/>
          <w:marRight w:val="0"/>
          <w:marTop w:val="0"/>
          <w:marBottom w:val="0"/>
          <w:divBdr>
            <w:top w:val="none" w:sz="0" w:space="0" w:color="auto"/>
            <w:left w:val="none" w:sz="0" w:space="0" w:color="auto"/>
            <w:bottom w:val="none" w:sz="0" w:space="0" w:color="auto"/>
            <w:right w:val="none" w:sz="0" w:space="0" w:color="auto"/>
          </w:divBdr>
        </w:div>
        <w:div w:id="738478441">
          <w:marLeft w:val="0"/>
          <w:marRight w:val="0"/>
          <w:marTop w:val="0"/>
          <w:marBottom w:val="0"/>
          <w:divBdr>
            <w:top w:val="none" w:sz="0" w:space="0" w:color="auto"/>
            <w:left w:val="none" w:sz="0" w:space="0" w:color="auto"/>
            <w:bottom w:val="none" w:sz="0" w:space="0" w:color="auto"/>
            <w:right w:val="none" w:sz="0" w:space="0" w:color="auto"/>
          </w:divBdr>
        </w:div>
        <w:div w:id="777869375">
          <w:marLeft w:val="0"/>
          <w:marRight w:val="0"/>
          <w:marTop w:val="0"/>
          <w:marBottom w:val="0"/>
          <w:divBdr>
            <w:top w:val="none" w:sz="0" w:space="0" w:color="auto"/>
            <w:left w:val="none" w:sz="0" w:space="0" w:color="auto"/>
            <w:bottom w:val="none" w:sz="0" w:space="0" w:color="auto"/>
            <w:right w:val="none" w:sz="0" w:space="0" w:color="auto"/>
          </w:divBdr>
        </w:div>
        <w:div w:id="857813547">
          <w:marLeft w:val="0"/>
          <w:marRight w:val="0"/>
          <w:marTop w:val="0"/>
          <w:marBottom w:val="0"/>
          <w:divBdr>
            <w:top w:val="none" w:sz="0" w:space="0" w:color="auto"/>
            <w:left w:val="none" w:sz="0" w:space="0" w:color="auto"/>
            <w:bottom w:val="none" w:sz="0" w:space="0" w:color="auto"/>
            <w:right w:val="none" w:sz="0" w:space="0" w:color="auto"/>
          </w:divBdr>
        </w:div>
        <w:div w:id="890263077">
          <w:marLeft w:val="0"/>
          <w:marRight w:val="0"/>
          <w:marTop w:val="0"/>
          <w:marBottom w:val="0"/>
          <w:divBdr>
            <w:top w:val="none" w:sz="0" w:space="0" w:color="auto"/>
            <w:left w:val="none" w:sz="0" w:space="0" w:color="auto"/>
            <w:bottom w:val="none" w:sz="0" w:space="0" w:color="auto"/>
            <w:right w:val="none" w:sz="0" w:space="0" w:color="auto"/>
          </w:divBdr>
        </w:div>
        <w:div w:id="958267636">
          <w:marLeft w:val="0"/>
          <w:marRight w:val="0"/>
          <w:marTop w:val="0"/>
          <w:marBottom w:val="0"/>
          <w:divBdr>
            <w:top w:val="none" w:sz="0" w:space="0" w:color="auto"/>
            <w:left w:val="none" w:sz="0" w:space="0" w:color="auto"/>
            <w:bottom w:val="none" w:sz="0" w:space="0" w:color="auto"/>
            <w:right w:val="none" w:sz="0" w:space="0" w:color="auto"/>
          </w:divBdr>
        </w:div>
        <w:div w:id="987244061">
          <w:marLeft w:val="0"/>
          <w:marRight w:val="0"/>
          <w:marTop w:val="0"/>
          <w:marBottom w:val="0"/>
          <w:divBdr>
            <w:top w:val="none" w:sz="0" w:space="0" w:color="auto"/>
            <w:left w:val="none" w:sz="0" w:space="0" w:color="auto"/>
            <w:bottom w:val="none" w:sz="0" w:space="0" w:color="auto"/>
            <w:right w:val="none" w:sz="0" w:space="0" w:color="auto"/>
          </w:divBdr>
        </w:div>
        <w:div w:id="1132602338">
          <w:marLeft w:val="0"/>
          <w:marRight w:val="0"/>
          <w:marTop w:val="0"/>
          <w:marBottom w:val="0"/>
          <w:divBdr>
            <w:top w:val="none" w:sz="0" w:space="0" w:color="auto"/>
            <w:left w:val="none" w:sz="0" w:space="0" w:color="auto"/>
            <w:bottom w:val="none" w:sz="0" w:space="0" w:color="auto"/>
            <w:right w:val="none" w:sz="0" w:space="0" w:color="auto"/>
          </w:divBdr>
        </w:div>
        <w:div w:id="1165826585">
          <w:marLeft w:val="0"/>
          <w:marRight w:val="0"/>
          <w:marTop w:val="0"/>
          <w:marBottom w:val="0"/>
          <w:divBdr>
            <w:top w:val="none" w:sz="0" w:space="0" w:color="auto"/>
            <w:left w:val="none" w:sz="0" w:space="0" w:color="auto"/>
            <w:bottom w:val="none" w:sz="0" w:space="0" w:color="auto"/>
            <w:right w:val="none" w:sz="0" w:space="0" w:color="auto"/>
          </w:divBdr>
        </w:div>
        <w:div w:id="1256203818">
          <w:marLeft w:val="0"/>
          <w:marRight w:val="0"/>
          <w:marTop w:val="0"/>
          <w:marBottom w:val="0"/>
          <w:divBdr>
            <w:top w:val="none" w:sz="0" w:space="0" w:color="auto"/>
            <w:left w:val="none" w:sz="0" w:space="0" w:color="auto"/>
            <w:bottom w:val="none" w:sz="0" w:space="0" w:color="auto"/>
            <w:right w:val="none" w:sz="0" w:space="0" w:color="auto"/>
          </w:divBdr>
        </w:div>
        <w:div w:id="1422292841">
          <w:marLeft w:val="0"/>
          <w:marRight w:val="0"/>
          <w:marTop w:val="0"/>
          <w:marBottom w:val="0"/>
          <w:divBdr>
            <w:top w:val="none" w:sz="0" w:space="0" w:color="auto"/>
            <w:left w:val="none" w:sz="0" w:space="0" w:color="auto"/>
            <w:bottom w:val="none" w:sz="0" w:space="0" w:color="auto"/>
            <w:right w:val="none" w:sz="0" w:space="0" w:color="auto"/>
          </w:divBdr>
        </w:div>
        <w:div w:id="1560364825">
          <w:marLeft w:val="0"/>
          <w:marRight w:val="0"/>
          <w:marTop w:val="0"/>
          <w:marBottom w:val="0"/>
          <w:divBdr>
            <w:top w:val="none" w:sz="0" w:space="0" w:color="auto"/>
            <w:left w:val="none" w:sz="0" w:space="0" w:color="auto"/>
            <w:bottom w:val="none" w:sz="0" w:space="0" w:color="auto"/>
            <w:right w:val="none" w:sz="0" w:space="0" w:color="auto"/>
          </w:divBdr>
        </w:div>
        <w:div w:id="1589149063">
          <w:marLeft w:val="0"/>
          <w:marRight w:val="0"/>
          <w:marTop w:val="0"/>
          <w:marBottom w:val="0"/>
          <w:divBdr>
            <w:top w:val="none" w:sz="0" w:space="0" w:color="auto"/>
            <w:left w:val="none" w:sz="0" w:space="0" w:color="auto"/>
            <w:bottom w:val="none" w:sz="0" w:space="0" w:color="auto"/>
            <w:right w:val="none" w:sz="0" w:space="0" w:color="auto"/>
          </w:divBdr>
        </w:div>
        <w:div w:id="1660576162">
          <w:marLeft w:val="0"/>
          <w:marRight w:val="0"/>
          <w:marTop w:val="0"/>
          <w:marBottom w:val="0"/>
          <w:divBdr>
            <w:top w:val="none" w:sz="0" w:space="0" w:color="auto"/>
            <w:left w:val="none" w:sz="0" w:space="0" w:color="auto"/>
            <w:bottom w:val="none" w:sz="0" w:space="0" w:color="auto"/>
            <w:right w:val="none" w:sz="0" w:space="0" w:color="auto"/>
          </w:divBdr>
        </w:div>
        <w:div w:id="1836990847">
          <w:marLeft w:val="0"/>
          <w:marRight w:val="0"/>
          <w:marTop w:val="0"/>
          <w:marBottom w:val="0"/>
          <w:divBdr>
            <w:top w:val="none" w:sz="0" w:space="0" w:color="auto"/>
            <w:left w:val="none" w:sz="0" w:space="0" w:color="auto"/>
            <w:bottom w:val="none" w:sz="0" w:space="0" w:color="auto"/>
            <w:right w:val="none" w:sz="0" w:space="0" w:color="auto"/>
          </w:divBdr>
        </w:div>
        <w:div w:id="1875187933">
          <w:marLeft w:val="0"/>
          <w:marRight w:val="0"/>
          <w:marTop w:val="0"/>
          <w:marBottom w:val="0"/>
          <w:divBdr>
            <w:top w:val="none" w:sz="0" w:space="0" w:color="auto"/>
            <w:left w:val="none" w:sz="0" w:space="0" w:color="auto"/>
            <w:bottom w:val="none" w:sz="0" w:space="0" w:color="auto"/>
            <w:right w:val="none" w:sz="0" w:space="0" w:color="auto"/>
          </w:divBdr>
        </w:div>
      </w:divsChild>
    </w:div>
    <w:div w:id="262303786">
      <w:bodyDiv w:val="1"/>
      <w:marLeft w:val="0"/>
      <w:marRight w:val="0"/>
      <w:marTop w:val="0"/>
      <w:marBottom w:val="0"/>
      <w:divBdr>
        <w:top w:val="none" w:sz="0" w:space="0" w:color="auto"/>
        <w:left w:val="none" w:sz="0" w:space="0" w:color="auto"/>
        <w:bottom w:val="none" w:sz="0" w:space="0" w:color="auto"/>
        <w:right w:val="none" w:sz="0" w:space="0" w:color="auto"/>
      </w:divBdr>
    </w:div>
    <w:div w:id="336930885">
      <w:bodyDiv w:val="1"/>
      <w:marLeft w:val="0"/>
      <w:marRight w:val="0"/>
      <w:marTop w:val="0"/>
      <w:marBottom w:val="0"/>
      <w:divBdr>
        <w:top w:val="none" w:sz="0" w:space="0" w:color="auto"/>
        <w:left w:val="none" w:sz="0" w:space="0" w:color="auto"/>
        <w:bottom w:val="none" w:sz="0" w:space="0" w:color="auto"/>
        <w:right w:val="none" w:sz="0" w:space="0" w:color="auto"/>
      </w:divBdr>
    </w:div>
    <w:div w:id="406802475">
      <w:bodyDiv w:val="1"/>
      <w:marLeft w:val="0"/>
      <w:marRight w:val="0"/>
      <w:marTop w:val="0"/>
      <w:marBottom w:val="0"/>
      <w:divBdr>
        <w:top w:val="none" w:sz="0" w:space="0" w:color="auto"/>
        <w:left w:val="none" w:sz="0" w:space="0" w:color="auto"/>
        <w:bottom w:val="none" w:sz="0" w:space="0" w:color="auto"/>
        <w:right w:val="none" w:sz="0" w:space="0" w:color="auto"/>
      </w:divBdr>
      <w:divsChild>
        <w:div w:id="377777540">
          <w:marLeft w:val="0"/>
          <w:marRight w:val="0"/>
          <w:marTop w:val="0"/>
          <w:marBottom w:val="0"/>
          <w:divBdr>
            <w:top w:val="none" w:sz="0" w:space="0" w:color="auto"/>
            <w:left w:val="none" w:sz="0" w:space="0" w:color="auto"/>
            <w:bottom w:val="none" w:sz="0" w:space="0" w:color="auto"/>
            <w:right w:val="none" w:sz="0" w:space="0" w:color="auto"/>
          </w:divBdr>
          <w:divsChild>
            <w:div w:id="407192531">
              <w:marLeft w:val="0"/>
              <w:marRight w:val="0"/>
              <w:marTop w:val="0"/>
              <w:marBottom w:val="0"/>
              <w:divBdr>
                <w:top w:val="none" w:sz="0" w:space="0" w:color="auto"/>
                <w:left w:val="none" w:sz="0" w:space="0" w:color="auto"/>
                <w:bottom w:val="none" w:sz="0" w:space="0" w:color="auto"/>
                <w:right w:val="none" w:sz="0" w:space="0" w:color="auto"/>
              </w:divBdr>
              <w:divsChild>
                <w:div w:id="1051920919">
                  <w:marLeft w:val="-90"/>
                  <w:marRight w:val="-90"/>
                  <w:marTop w:val="0"/>
                  <w:marBottom w:val="0"/>
                  <w:divBdr>
                    <w:top w:val="none" w:sz="0" w:space="0" w:color="auto"/>
                    <w:left w:val="none" w:sz="0" w:space="0" w:color="auto"/>
                    <w:bottom w:val="none" w:sz="0" w:space="0" w:color="auto"/>
                    <w:right w:val="none" w:sz="0" w:space="0" w:color="auto"/>
                  </w:divBdr>
                  <w:divsChild>
                    <w:div w:id="978681596">
                      <w:marLeft w:val="0"/>
                      <w:marRight w:val="0"/>
                      <w:marTop w:val="0"/>
                      <w:marBottom w:val="0"/>
                      <w:divBdr>
                        <w:top w:val="none" w:sz="0" w:space="0" w:color="auto"/>
                        <w:left w:val="none" w:sz="0" w:space="0" w:color="auto"/>
                        <w:bottom w:val="none" w:sz="0" w:space="0" w:color="auto"/>
                        <w:right w:val="none" w:sz="0" w:space="0" w:color="auto"/>
                      </w:divBdr>
                      <w:divsChild>
                        <w:div w:id="784926865">
                          <w:marLeft w:val="0"/>
                          <w:marRight w:val="0"/>
                          <w:marTop w:val="0"/>
                          <w:marBottom w:val="0"/>
                          <w:divBdr>
                            <w:top w:val="none" w:sz="0" w:space="0" w:color="auto"/>
                            <w:left w:val="none" w:sz="0" w:space="0" w:color="auto"/>
                            <w:bottom w:val="none" w:sz="0" w:space="0" w:color="auto"/>
                            <w:right w:val="none" w:sz="0" w:space="0" w:color="auto"/>
                          </w:divBdr>
                          <w:divsChild>
                            <w:div w:id="5098351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567224">
          <w:marLeft w:val="0"/>
          <w:marRight w:val="0"/>
          <w:marTop w:val="0"/>
          <w:marBottom w:val="0"/>
          <w:divBdr>
            <w:top w:val="none" w:sz="0" w:space="0" w:color="auto"/>
            <w:left w:val="none" w:sz="0" w:space="0" w:color="auto"/>
            <w:bottom w:val="none" w:sz="0" w:space="0" w:color="auto"/>
            <w:right w:val="none" w:sz="0" w:space="0" w:color="auto"/>
          </w:divBdr>
        </w:div>
        <w:div w:id="648707408">
          <w:marLeft w:val="0"/>
          <w:marRight w:val="0"/>
          <w:marTop w:val="0"/>
          <w:marBottom w:val="0"/>
          <w:divBdr>
            <w:top w:val="none" w:sz="0" w:space="0" w:color="auto"/>
            <w:left w:val="none" w:sz="0" w:space="0" w:color="auto"/>
            <w:bottom w:val="none" w:sz="0" w:space="0" w:color="auto"/>
            <w:right w:val="none" w:sz="0" w:space="0" w:color="auto"/>
          </w:divBdr>
          <w:divsChild>
            <w:div w:id="1518276243">
              <w:marLeft w:val="0"/>
              <w:marRight w:val="0"/>
              <w:marTop w:val="0"/>
              <w:marBottom w:val="0"/>
              <w:divBdr>
                <w:top w:val="none" w:sz="0" w:space="0" w:color="auto"/>
                <w:left w:val="none" w:sz="0" w:space="0" w:color="auto"/>
                <w:bottom w:val="none" w:sz="0" w:space="0" w:color="auto"/>
                <w:right w:val="none" w:sz="0" w:space="0" w:color="auto"/>
              </w:divBdr>
              <w:divsChild>
                <w:div w:id="1878858509">
                  <w:marLeft w:val="-90"/>
                  <w:marRight w:val="-90"/>
                  <w:marTop w:val="0"/>
                  <w:marBottom w:val="0"/>
                  <w:divBdr>
                    <w:top w:val="none" w:sz="0" w:space="0" w:color="auto"/>
                    <w:left w:val="none" w:sz="0" w:space="0" w:color="auto"/>
                    <w:bottom w:val="none" w:sz="0" w:space="0" w:color="auto"/>
                    <w:right w:val="none" w:sz="0" w:space="0" w:color="auto"/>
                  </w:divBdr>
                  <w:divsChild>
                    <w:div w:id="2036298026">
                      <w:marLeft w:val="0"/>
                      <w:marRight w:val="0"/>
                      <w:marTop w:val="0"/>
                      <w:marBottom w:val="0"/>
                      <w:divBdr>
                        <w:top w:val="none" w:sz="0" w:space="0" w:color="auto"/>
                        <w:left w:val="none" w:sz="0" w:space="0" w:color="auto"/>
                        <w:bottom w:val="none" w:sz="0" w:space="0" w:color="auto"/>
                        <w:right w:val="none" w:sz="0" w:space="0" w:color="auto"/>
                      </w:divBdr>
                      <w:divsChild>
                        <w:div w:id="134614407">
                          <w:marLeft w:val="0"/>
                          <w:marRight w:val="0"/>
                          <w:marTop w:val="0"/>
                          <w:marBottom w:val="0"/>
                          <w:divBdr>
                            <w:top w:val="none" w:sz="0" w:space="0" w:color="auto"/>
                            <w:left w:val="none" w:sz="0" w:space="0" w:color="auto"/>
                            <w:bottom w:val="none" w:sz="0" w:space="0" w:color="auto"/>
                            <w:right w:val="none" w:sz="0" w:space="0" w:color="auto"/>
                          </w:divBdr>
                          <w:divsChild>
                            <w:div w:id="1633288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433717703">
      <w:bodyDiv w:val="1"/>
      <w:marLeft w:val="0"/>
      <w:marRight w:val="0"/>
      <w:marTop w:val="0"/>
      <w:marBottom w:val="0"/>
      <w:divBdr>
        <w:top w:val="none" w:sz="0" w:space="0" w:color="auto"/>
        <w:left w:val="none" w:sz="0" w:space="0" w:color="auto"/>
        <w:bottom w:val="none" w:sz="0" w:space="0" w:color="auto"/>
        <w:right w:val="none" w:sz="0" w:space="0" w:color="auto"/>
      </w:divBdr>
    </w:div>
    <w:div w:id="464587211">
      <w:bodyDiv w:val="1"/>
      <w:marLeft w:val="0"/>
      <w:marRight w:val="0"/>
      <w:marTop w:val="0"/>
      <w:marBottom w:val="0"/>
      <w:divBdr>
        <w:top w:val="none" w:sz="0" w:space="0" w:color="auto"/>
        <w:left w:val="none" w:sz="0" w:space="0" w:color="auto"/>
        <w:bottom w:val="none" w:sz="0" w:space="0" w:color="auto"/>
        <w:right w:val="none" w:sz="0" w:space="0" w:color="auto"/>
      </w:divBdr>
      <w:divsChild>
        <w:div w:id="1700232375">
          <w:marLeft w:val="0"/>
          <w:marRight w:val="0"/>
          <w:marTop w:val="0"/>
          <w:marBottom w:val="300"/>
          <w:divBdr>
            <w:top w:val="single" w:sz="6" w:space="14" w:color="D6D6D6"/>
            <w:left w:val="single" w:sz="6" w:space="14" w:color="D6D6D6"/>
            <w:bottom w:val="single" w:sz="6" w:space="14" w:color="D6D6D6"/>
            <w:right w:val="single" w:sz="6" w:space="14" w:color="D6D6D6"/>
          </w:divBdr>
          <w:divsChild>
            <w:div w:id="2939534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87409437">
      <w:bodyDiv w:val="1"/>
      <w:marLeft w:val="0"/>
      <w:marRight w:val="0"/>
      <w:marTop w:val="0"/>
      <w:marBottom w:val="0"/>
      <w:divBdr>
        <w:top w:val="none" w:sz="0" w:space="0" w:color="auto"/>
        <w:left w:val="none" w:sz="0" w:space="0" w:color="auto"/>
        <w:bottom w:val="none" w:sz="0" w:space="0" w:color="auto"/>
        <w:right w:val="none" w:sz="0" w:space="0" w:color="auto"/>
      </w:divBdr>
    </w:div>
    <w:div w:id="752974188">
      <w:bodyDiv w:val="1"/>
      <w:marLeft w:val="0"/>
      <w:marRight w:val="0"/>
      <w:marTop w:val="0"/>
      <w:marBottom w:val="0"/>
      <w:divBdr>
        <w:top w:val="none" w:sz="0" w:space="0" w:color="auto"/>
        <w:left w:val="none" w:sz="0" w:space="0" w:color="auto"/>
        <w:bottom w:val="none" w:sz="0" w:space="0" w:color="auto"/>
        <w:right w:val="none" w:sz="0" w:space="0" w:color="auto"/>
      </w:divBdr>
      <w:divsChild>
        <w:div w:id="60712831">
          <w:marLeft w:val="0"/>
          <w:marRight w:val="0"/>
          <w:marTop w:val="0"/>
          <w:marBottom w:val="0"/>
          <w:divBdr>
            <w:top w:val="none" w:sz="0" w:space="0" w:color="auto"/>
            <w:left w:val="none" w:sz="0" w:space="0" w:color="auto"/>
            <w:bottom w:val="none" w:sz="0" w:space="0" w:color="auto"/>
            <w:right w:val="none" w:sz="0" w:space="0" w:color="auto"/>
          </w:divBdr>
        </w:div>
        <w:div w:id="67196627">
          <w:marLeft w:val="0"/>
          <w:marRight w:val="0"/>
          <w:marTop w:val="0"/>
          <w:marBottom w:val="0"/>
          <w:divBdr>
            <w:top w:val="none" w:sz="0" w:space="0" w:color="auto"/>
            <w:left w:val="none" w:sz="0" w:space="0" w:color="auto"/>
            <w:bottom w:val="none" w:sz="0" w:space="0" w:color="auto"/>
            <w:right w:val="none" w:sz="0" w:space="0" w:color="auto"/>
          </w:divBdr>
        </w:div>
        <w:div w:id="106781341">
          <w:marLeft w:val="0"/>
          <w:marRight w:val="0"/>
          <w:marTop w:val="0"/>
          <w:marBottom w:val="0"/>
          <w:divBdr>
            <w:top w:val="none" w:sz="0" w:space="0" w:color="auto"/>
            <w:left w:val="none" w:sz="0" w:space="0" w:color="auto"/>
            <w:bottom w:val="none" w:sz="0" w:space="0" w:color="auto"/>
            <w:right w:val="none" w:sz="0" w:space="0" w:color="auto"/>
          </w:divBdr>
        </w:div>
        <w:div w:id="143162243">
          <w:marLeft w:val="0"/>
          <w:marRight w:val="0"/>
          <w:marTop w:val="0"/>
          <w:marBottom w:val="0"/>
          <w:divBdr>
            <w:top w:val="none" w:sz="0" w:space="0" w:color="auto"/>
            <w:left w:val="none" w:sz="0" w:space="0" w:color="auto"/>
            <w:bottom w:val="none" w:sz="0" w:space="0" w:color="auto"/>
            <w:right w:val="none" w:sz="0" w:space="0" w:color="auto"/>
          </w:divBdr>
        </w:div>
        <w:div w:id="253787774">
          <w:marLeft w:val="0"/>
          <w:marRight w:val="0"/>
          <w:marTop w:val="0"/>
          <w:marBottom w:val="0"/>
          <w:divBdr>
            <w:top w:val="none" w:sz="0" w:space="0" w:color="auto"/>
            <w:left w:val="none" w:sz="0" w:space="0" w:color="auto"/>
            <w:bottom w:val="none" w:sz="0" w:space="0" w:color="auto"/>
            <w:right w:val="none" w:sz="0" w:space="0" w:color="auto"/>
          </w:divBdr>
        </w:div>
        <w:div w:id="377781091">
          <w:marLeft w:val="0"/>
          <w:marRight w:val="0"/>
          <w:marTop w:val="0"/>
          <w:marBottom w:val="0"/>
          <w:divBdr>
            <w:top w:val="none" w:sz="0" w:space="0" w:color="auto"/>
            <w:left w:val="none" w:sz="0" w:space="0" w:color="auto"/>
            <w:bottom w:val="none" w:sz="0" w:space="0" w:color="auto"/>
            <w:right w:val="none" w:sz="0" w:space="0" w:color="auto"/>
          </w:divBdr>
        </w:div>
        <w:div w:id="684402085">
          <w:marLeft w:val="0"/>
          <w:marRight w:val="0"/>
          <w:marTop w:val="0"/>
          <w:marBottom w:val="0"/>
          <w:divBdr>
            <w:top w:val="none" w:sz="0" w:space="0" w:color="auto"/>
            <w:left w:val="none" w:sz="0" w:space="0" w:color="auto"/>
            <w:bottom w:val="none" w:sz="0" w:space="0" w:color="auto"/>
            <w:right w:val="none" w:sz="0" w:space="0" w:color="auto"/>
          </w:divBdr>
        </w:div>
        <w:div w:id="906652062">
          <w:marLeft w:val="0"/>
          <w:marRight w:val="0"/>
          <w:marTop w:val="0"/>
          <w:marBottom w:val="0"/>
          <w:divBdr>
            <w:top w:val="none" w:sz="0" w:space="0" w:color="auto"/>
            <w:left w:val="none" w:sz="0" w:space="0" w:color="auto"/>
            <w:bottom w:val="none" w:sz="0" w:space="0" w:color="auto"/>
            <w:right w:val="none" w:sz="0" w:space="0" w:color="auto"/>
          </w:divBdr>
        </w:div>
        <w:div w:id="948010133">
          <w:marLeft w:val="0"/>
          <w:marRight w:val="0"/>
          <w:marTop w:val="0"/>
          <w:marBottom w:val="0"/>
          <w:divBdr>
            <w:top w:val="none" w:sz="0" w:space="0" w:color="auto"/>
            <w:left w:val="none" w:sz="0" w:space="0" w:color="auto"/>
            <w:bottom w:val="none" w:sz="0" w:space="0" w:color="auto"/>
            <w:right w:val="none" w:sz="0" w:space="0" w:color="auto"/>
          </w:divBdr>
        </w:div>
        <w:div w:id="1033774593">
          <w:marLeft w:val="0"/>
          <w:marRight w:val="0"/>
          <w:marTop w:val="0"/>
          <w:marBottom w:val="0"/>
          <w:divBdr>
            <w:top w:val="none" w:sz="0" w:space="0" w:color="auto"/>
            <w:left w:val="none" w:sz="0" w:space="0" w:color="auto"/>
            <w:bottom w:val="none" w:sz="0" w:space="0" w:color="auto"/>
            <w:right w:val="none" w:sz="0" w:space="0" w:color="auto"/>
          </w:divBdr>
        </w:div>
        <w:div w:id="1558710046">
          <w:marLeft w:val="0"/>
          <w:marRight w:val="0"/>
          <w:marTop w:val="0"/>
          <w:marBottom w:val="0"/>
          <w:divBdr>
            <w:top w:val="none" w:sz="0" w:space="0" w:color="auto"/>
            <w:left w:val="none" w:sz="0" w:space="0" w:color="auto"/>
            <w:bottom w:val="none" w:sz="0" w:space="0" w:color="auto"/>
            <w:right w:val="none" w:sz="0" w:space="0" w:color="auto"/>
          </w:divBdr>
        </w:div>
        <w:div w:id="1739859884">
          <w:marLeft w:val="0"/>
          <w:marRight w:val="0"/>
          <w:marTop w:val="0"/>
          <w:marBottom w:val="0"/>
          <w:divBdr>
            <w:top w:val="none" w:sz="0" w:space="0" w:color="auto"/>
            <w:left w:val="none" w:sz="0" w:space="0" w:color="auto"/>
            <w:bottom w:val="none" w:sz="0" w:space="0" w:color="auto"/>
            <w:right w:val="none" w:sz="0" w:space="0" w:color="auto"/>
          </w:divBdr>
        </w:div>
        <w:div w:id="1983342250">
          <w:marLeft w:val="0"/>
          <w:marRight w:val="0"/>
          <w:marTop w:val="0"/>
          <w:marBottom w:val="0"/>
          <w:divBdr>
            <w:top w:val="none" w:sz="0" w:space="0" w:color="auto"/>
            <w:left w:val="none" w:sz="0" w:space="0" w:color="auto"/>
            <w:bottom w:val="none" w:sz="0" w:space="0" w:color="auto"/>
            <w:right w:val="none" w:sz="0" w:space="0" w:color="auto"/>
          </w:divBdr>
        </w:div>
        <w:div w:id="2022733506">
          <w:marLeft w:val="0"/>
          <w:marRight w:val="0"/>
          <w:marTop w:val="0"/>
          <w:marBottom w:val="0"/>
          <w:divBdr>
            <w:top w:val="none" w:sz="0" w:space="0" w:color="auto"/>
            <w:left w:val="none" w:sz="0" w:space="0" w:color="auto"/>
            <w:bottom w:val="none" w:sz="0" w:space="0" w:color="auto"/>
            <w:right w:val="none" w:sz="0" w:space="0" w:color="auto"/>
          </w:divBdr>
        </w:div>
      </w:divsChild>
    </w:div>
    <w:div w:id="998770044">
      <w:bodyDiv w:val="1"/>
      <w:marLeft w:val="0"/>
      <w:marRight w:val="0"/>
      <w:marTop w:val="0"/>
      <w:marBottom w:val="0"/>
      <w:divBdr>
        <w:top w:val="none" w:sz="0" w:space="0" w:color="auto"/>
        <w:left w:val="none" w:sz="0" w:space="0" w:color="auto"/>
        <w:bottom w:val="none" w:sz="0" w:space="0" w:color="auto"/>
        <w:right w:val="none" w:sz="0" w:space="0" w:color="auto"/>
      </w:divBdr>
    </w:div>
    <w:div w:id="1085882414">
      <w:bodyDiv w:val="1"/>
      <w:marLeft w:val="0"/>
      <w:marRight w:val="0"/>
      <w:marTop w:val="0"/>
      <w:marBottom w:val="0"/>
      <w:divBdr>
        <w:top w:val="none" w:sz="0" w:space="0" w:color="auto"/>
        <w:left w:val="none" w:sz="0" w:space="0" w:color="auto"/>
        <w:bottom w:val="none" w:sz="0" w:space="0" w:color="auto"/>
        <w:right w:val="none" w:sz="0" w:space="0" w:color="auto"/>
      </w:divBdr>
    </w:div>
    <w:div w:id="1113935513">
      <w:bodyDiv w:val="1"/>
      <w:marLeft w:val="0"/>
      <w:marRight w:val="0"/>
      <w:marTop w:val="0"/>
      <w:marBottom w:val="0"/>
      <w:divBdr>
        <w:top w:val="none" w:sz="0" w:space="0" w:color="auto"/>
        <w:left w:val="none" w:sz="0" w:space="0" w:color="auto"/>
        <w:bottom w:val="none" w:sz="0" w:space="0" w:color="auto"/>
        <w:right w:val="none" w:sz="0" w:space="0" w:color="auto"/>
      </w:divBdr>
    </w:div>
    <w:div w:id="1141851587">
      <w:bodyDiv w:val="1"/>
      <w:marLeft w:val="0"/>
      <w:marRight w:val="0"/>
      <w:marTop w:val="0"/>
      <w:marBottom w:val="0"/>
      <w:divBdr>
        <w:top w:val="none" w:sz="0" w:space="0" w:color="auto"/>
        <w:left w:val="none" w:sz="0" w:space="0" w:color="auto"/>
        <w:bottom w:val="none" w:sz="0" w:space="0" w:color="auto"/>
        <w:right w:val="none" w:sz="0" w:space="0" w:color="auto"/>
      </w:divBdr>
    </w:div>
    <w:div w:id="1192180808">
      <w:bodyDiv w:val="1"/>
      <w:marLeft w:val="0"/>
      <w:marRight w:val="0"/>
      <w:marTop w:val="0"/>
      <w:marBottom w:val="0"/>
      <w:divBdr>
        <w:top w:val="none" w:sz="0" w:space="0" w:color="auto"/>
        <w:left w:val="none" w:sz="0" w:space="0" w:color="auto"/>
        <w:bottom w:val="none" w:sz="0" w:space="0" w:color="auto"/>
        <w:right w:val="none" w:sz="0" w:space="0" w:color="auto"/>
      </w:divBdr>
      <w:divsChild>
        <w:div w:id="110175831">
          <w:marLeft w:val="0"/>
          <w:marRight w:val="0"/>
          <w:marTop w:val="0"/>
          <w:marBottom w:val="0"/>
          <w:divBdr>
            <w:top w:val="none" w:sz="0" w:space="0" w:color="auto"/>
            <w:left w:val="none" w:sz="0" w:space="0" w:color="auto"/>
            <w:bottom w:val="none" w:sz="0" w:space="0" w:color="auto"/>
            <w:right w:val="none" w:sz="0" w:space="0" w:color="auto"/>
          </w:divBdr>
        </w:div>
        <w:div w:id="188645249">
          <w:marLeft w:val="0"/>
          <w:marRight w:val="0"/>
          <w:marTop w:val="0"/>
          <w:marBottom w:val="0"/>
          <w:divBdr>
            <w:top w:val="none" w:sz="0" w:space="0" w:color="auto"/>
            <w:left w:val="none" w:sz="0" w:space="0" w:color="auto"/>
            <w:bottom w:val="none" w:sz="0" w:space="0" w:color="auto"/>
            <w:right w:val="none" w:sz="0" w:space="0" w:color="auto"/>
          </w:divBdr>
        </w:div>
        <w:div w:id="605120700">
          <w:marLeft w:val="0"/>
          <w:marRight w:val="0"/>
          <w:marTop w:val="0"/>
          <w:marBottom w:val="0"/>
          <w:divBdr>
            <w:top w:val="none" w:sz="0" w:space="0" w:color="auto"/>
            <w:left w:val="none" w:sz="0" w:space="0" w:color="auto"/>
            <w:bottom w:val="none" w:sz="0" w:space="0" w:color="auto"/>
            <w:right w:val="none" w:sz="0" w:space="0" w:color="auto"/>
          </w:divBdr>
        </w:div>
        <w:div w:id="652414885">
          <w:marLeft w:val="0"/>
          <w:marRight w:val="0"/>
          <w:marTop w:val="0"/>
          <w:marBottom w:val="0"/>
          <w:divBdr>
            <w:top w:val="none" w:sz="0" w:space="0" w:color="auto"/>
            <w:left w:val="none" w:sz="0" w:space="0" w:color="auto"/>
            <w:bottom w:val="none" w:sz="0" w:space="0" w:color="auto"/>
            <w:right w:val="none" w:sz="0" w:space="0" w:color="auto"/>
          </w:divBdr>
        </w:div>
        <w:div w:id="713844676">
          <w:marLeft w:val="0"/>
          <w:marRight w:val="0"/>
          <w:marTop w:val="0"/>
          <w:marBottom w:val="0"/>
          <w:divBdr>
            <w:top w:val="none" w:sz="0" w:space="0" w:color="auto"/>
            <w:left w:val="none" w:sz="0" w:space="0" w:color="auto"/>
            <w:bottom w:val="none" w:sz="0" w:space="0" w:color="auto"/>
            <w:right w:val="none" w:sz="0" w:space="0" w:color="auto"/>
          </w:divBdr>
        </w:div>
        <w:div w:id="830409730">
          <w:marLeft w:val="0"/>
          <w:marRight w:val="0"/>
          <w:marTop w:val="0"/>
          <w:marBottom w:val="0"/>
          <w:divBdr>
            <w:top w:val="none" w:sz="0" w:space="0" w:color="auto"/>
            <w:left w:val="none" w:sz="0" w:space="0" w:color="auto"/>
            <w:bottom w:val="none" w:sz="0" w:space="0" w:color="auto"/>
            <w:right w:val="none" w:sz="0" w:space="0" w:color="auto"/>
          </w:divBdr>
        </w:div>
        <w:div w:id="1169322984">
          <w:marLeft w:val="0"/>
          <w:marRight w:val="0"/>
          <w:marTop w:val="0"/>
          <w:marBottom w:val="0"/>
          <w:divBdr>
            <w:top w:val="none" w:sz="0" w:space="0" w:color="auto"/>
            <w:left w:val="none" w:sz="0" w:space="0" w:color="auto"/>
            <w:bottom w:val="none" w:sz="0" w:space="0" w:color="auto"/>
            <w:right w:val="none" w:sz="0" w:space="0" w:color="auto"/>
          </w:divBdr>
        </w:div>
        <w:div w:id="1176192714">
          <w:marLeft w:val="0"/>
          <w:marRight w:val="0"/>
          <w:marTop w:val="0"/>
          <w:marBottom w:val="0"/>
          <w:divBdr>
            <w:top w:val="none" w:sz="0" w:space="0" w:color="auto"/>
            <w:left w:val="none" w:sz="0" w:space="0" w:color="auto"/>
            <w:bottom w:val="none" w:sz="0" w:space="0" w:color="auto"/>
            <w:right w:val="none" w:sz="0" w:space="0" w:color="auto"/>
          </w:divBdr>
        </w:div>
        <w:div w:id="1807120877">
          <w:marLeft w:val="0"/>
          <w:marRight w:val="0"/>
          <w:marTop w:val="0"/>
          <w:marBottom w:val="0"/>
          <w:divBdr>
            <w:top w:val="none" w:sz="0" w:space="0" w:color="auto"/>
            <w:left w:val="none" w:sz="0" w:space="0" w:color="auto"/>
            <w:bottom w:val="none" w:sz="0" w:space="0" w:color="auto"/>
            <w:right w:val="none" w:sz="0" w:space="0" w:color="auto"/>
          </w:divBdr>
        </w:div>
        <w:div w:id="2047875654">
          <w:marLeft w:val="0"/>
          <w:marRight w:val="0"/>
          <w:marTop w:val="0"/>
          <w:marBottom w:val="0"/>
          <w:divBdr>
            <w:top w:val="none" w:sz="0" w:space="0" w:color="auto"/>
            <w:left w:val="none" w:sz="0" w:space="0" w:color="auto"/>
            <w:bottom w:val="none" w:sz="0" w:space="0" w:color="auto"/>
            <w:right w:val="none" w:sz="0" w:space="0" w:color="auto"/>
          </w:divBdr>
        </w:div>
        <w:div w:id="2096776745">
          <w:marLeft w:val="0"/>
          <w:marRight w:val="0"/>
          <w:marTop w:val="0"/>
          <w:marBottom w:val="0"/>
          <w:divBdr>
            <w:top w:val="none" w:sz="0" w:space="0" w:color="auto"/>
            <w:left w:val="none" w:sz="0" w:space="0" w:color="auto"/>
            <w:bottom w:val="none" w:sz="0" w:space="0" w:color="auto"/>
            <w:right w:val="none" w:sz="0" w:space="0" w:color="auto"/>
          </w:divBdr>
        </w:div>
      </w:divsChild>
    </w:div>
    <w:div w:id="1196969651">
      <w:bodyDiv w:val="1"/>
      <w:marLeft w:val="0"/>
      <w:marRight w:val="0"/>
      <w:marTop w:val="0"/>
      <w:marBottom w:val="0"/>
      <w:divBdr>
        <w:top w:val="none" w:sz="0" w:space="0" w:color="auto"/>
        <w:left w:val="none" w:sz="0" w:space="0" w:color="auto"/>
        <w:bottom w:val="none" w:sz="0" w:space="0" w:color="auto"/>
        <w:right w:val="none" w:sz="0" w:space="0" w:color="auto"/>
      </w:divBdr>
    </w:div>
    <w:div w:id="1388411194">
      <w:bodyDiv w:val="1"/>
      <w:marLeft w:val="0"/>
      <w:marRight w:val="0"/>
      <w:marTop w:val="0"/>
      <w:marBottom w:val="0"/>
      <w:divBdr>
        <w:top w:val="none" w:sz="0" w:space="0" w:color="auto"/>
        <w:left w:val="none" w:sz="0" w:space="0" w:color="auto"/>
        <w:bottom w:val="none" w:sz="0" w:space="0" w:color="auto"/>
        <w:right w:val="none" w:sz="0" w:space="0" w:color="auto"/>
      </w:divBdr>
    </w:div>
    <w:div w:id="1548833697">
      <w:bodyDiv w:val="1"/>
      <w:marLeft w:val="0"/>
      <w:marRight w:val="0"/>
      <w:marTop w:val="0"/>
      <w:marBottom w:val="0"/>
      <w:divBdr>
        <w:top w:val="none" w:sz="0" w:space="0" w:color="auto"/>
        <w:left w:val="none" w:sz="0" w:space="0" w:color="auto"/>
        <w:bottom w:val="none" w:sz="0" w:space="0" w:color="auto"/>
        <w:right w:val="none" w:sz="0" w:space="0" w:color="auto"/>
      </w:divBdr>
    </w:div>
    <w:div w:id="1618290473">
      <w:bodyDiv w:val="1"/>
      <w:marLeft w:val="0"/>
      <w:marRight w:val="0"/>
      <w:marTop w:val="0"/>
      <w:marBottom w:val="0"/>
      <w:divBdr>
        <w:top w:val="none" w:sz="0" w:space="0" w:color="auto"/>
        <w:left w:val="none" w:sz="0" w:space="0" w:color="auto"/>
        <w:bottom w:val="none" w:sz="0" w:space="0" w:color="auto"/>
        <w:right w:val="none" w:sz="0" w:space="0" w:color="auto"/>
      </w:divBdr>
    </w:div>
    <w:div w:id="1717467671">
      <w:bodyDiv w:val="1"/>
      <w:marLeft w:val="0"/>
      <w:marRight w:val="0"/>
      <w:marTop w:val="0"/>
      <w:marBottom w:val="0"/>
      <w:divBdr>
        <w:top w:val="none" w:sz="0" w:space="0" w:color="auto"/>
        <w:left w:val="none" w:sz="0" w:space="0" w:color="auto"/>
        <w:bottom w:val="none" w:sz="0" w:space="0" w:color="auto"/>
        <w:right w:val="none" w:sz="0" w:space="0" w:color="auto"/>
      </w:divBdr>
      <w:divsChild>
        <w:div w:id="643044629">
          <w:marLeft w:val="0"/>
          <w:marRight w:val="0"/>
          <w:marTop w:val="0"/>
          <w:marBottom w:val="0"/>
          <w:divBdr>
            <w:top w:val="none" w:sz="0" w:space="0" w:color="auto"/>
            <w:left w:val="none" w:sz="0" w:space="0" w:color="auto"/>
            <w:bottom w:val="none" w:sz="0" w:space="0" w:color="auto"/>
            <w:right w:val="none" w:sz="0" w:space="0" w:color="auto"/>
          </w:divBdr>
        </w:div>
        <w:div w:id="1105230289">
          <w:marLeft w:val="0"/>
          <w:marRight w:val="0"/>
          <w:marTop w:val="0"/>
          <w:marBottom w:val="0"/>
          <w:divBdr>
            <w:top w:val="none" w:sz="0" w:space="0" w:color="auto"/>
            <w:left w:val="none" w:sz="0" w:space="0" w:color="auto"/>
            <w:bottom w:val="none" w:sz="0" w:space="0" w:color="auto"/>
            <w:right w:val="none" w:sz="0" w:space="0" w:color="auto"/>
          </w:divBdr>
        </w:div>
        <w:div w:id="1760760400">
          <w:marLeft w:val="0"/>
          <w:marRight w:val="0"/>
          <w:marTop w:val="0"/>
          <w:marBottom w:val="0"/>
          <w:divBdr>
            <w:top w:val="none" w:sz="0" w:space="0" w:color="auto"/>
            <w:left w:val="none" w:sz="0" w:space="0" w:color="auto"/>
            <w:bottom w:val="none" w:sz="0" w:space="0" w:color="auto"/>
            <w:right w:val="none" w:sz="0" w:space="0" w:color="auto"/>
          </w:divBdr>
        </w:div>
      </w:divsChild>
    </w:div>
    <w:div w:id="1729497719">
      <w:bodyDiv w:val="1"/>
      <w:marLeft w:val="0"/>
      <w:marRight w:val="0"/>
      <w:marTop w:val="0"/>
      <w:marBottom w:val="0"/>
      <w:divBdr>
        <w:top w:val="none" w:sz="0" w:space="0" w:color="auto"/>
        <w:left w:val="none" w:sz="0" w:space="0" w:color="auto"/>
        <w:bottom w:val="none" w:sz="0" w:space="0" w:color="auto"/>
        <w:right w:val="none" w:sz="0" w:space="0" w:color="auto"/>
      </w:divBdr>
      <w:divsChild>
        <w:div w:id="963535224">
          <w:marLeft w:val="0"/>
          <w:marRight w:val="0"/>
          <w:marTop w:val="0"/>
          <w:marBottom w:val="0"/>
          <w:divBdr>
            <w:top w:val="none" w:sz="0" w:space="0" w:color="auto"/>
            <w:left w:val="none" w:sz="0" w:space="0" w:color="auto"/>
            <w:bottom w:val="none" w:sz="0" w:space="0" w:color="auto"/>
            <w:right w:val="none" w:sz="0" w:space="0" w:color="auto"/>
          </w:divBdr>
        </w:div>
        <w:div w:id="1386175057">
          <w:marLeft w:val="0"/>
          <w:marRight w:val="0"/>
          <w:marTop w:val="0"/>
          <w:marBottom w:val="0"/>
          <w:divBdr>
            <w:top w:val="none" w:sz="0" w:space="0" w:color="auto"/>
            <w:left w:val="none" w:sz="0" w:space="0" w:color="auto"/>
            <w:bottom w:val="none" w:sz="0" w:space="0" w:color="auto"/>
            <w:right w:val="none" w:sz="0" w:space="0" w:color="auto"/>
          </w:divBdr>
        </w:div>
        <w:div w:id="1892496556">
          <w:marLeft w:val="0"/>
          <w:marRight w:val="0"/>
          <w:marTop w:val="0"/>
          <w:marBottom w:val="0"/>
          <w:divBdr>
            <w:top w:val="none" w:sz="0" w:space="0" w:color="auto"/>
            <w:left w:val="none" w:sz="0" w:space="0" w:color="auto"/>
            <w:bottom w:val="none" w:sz="0" w:space="0" w:color="auto"/>
            <w:right w:val="none" w:sz="0" w:space="0" w:color="auto"/>
          </w:divBdr>
        </w:div>
        <w:div w:id="1972398784">
          <w:marLeft w:val="0"/>
          <w:marRight w:val="0"/>
          <w:marTop w:val="0"/>
          <w:marBottom w:val="0"/>
          <w:divBdr>
            <w:top w:val="none" w:sz="0" w:space="0" w:color="auto"/>
            <w:left w:val="none" w:sz="0" w:space="0" w:color="auto"/>
            <w:bottom w:val="none" w:sz="0" w:space="0" w:color="auto"/>
            <w:right w:val="none" w:sz="0" w:space="0" w:color="auto"/>
          </w:divBdr>
        </w:div>
      </w:divsChild>
    </w:div>
    <w:div w:id="1844472709">
      <w:bodyDiv w:val="1"/>
      <w:marLeft w:val="0"/>
      <w:marRight w:val="0"/>
      <w:marTop w:val="0"/>
      <w:marBottom w:val="0"/>
      <w:divBdr>
        <w:top w:val="none" w:sz="0" w:space="0" w:color="auto"/>
        <w:left w:val="none" w:sz="0" w:space="0" w:color="auto"/>
        <w:bottom w:val="none" w:sz="0" w:space="0" w:color="auto"/>
        <w:right w:val="none" w:sz="0" w:space="0" w:color="auto"/>
      </w:divBdr>
      <w:divsChild>
        <w:div w:id="1931817692">
          <w:marLeft w:val="0"/>
          <w:marRight w:val="0"/>
          <w:marTop w:val="0"/>
          <w:marBottom w:val="0"/>
          <w:divBdr>
            <w:top w:val="none" w:sz="0" w:space="0" w:color="auto"/>
            <w:left w:val="none" w:sz="0" w:space="0" w:color="auto"/>
            <w:bottom w:val="none" w:sz="0" w:space="0" w:color="auto"/>
            <w:right w:val="none" w:sz="0" w:space="0" w:color="auto"/>
          </w:divBdr>
        </w:div>
        <w:div w:id="1122530809">
          <w:marLeft w:val="0"/>
          <w:marRight w:val="0"/>
          <w:marTop w:val="0"/>
          <w:marBottom w:val="0"/>
          <w:divBdr>
            <w:top w:val="none" w:sz="0" w:space="0" w:color="auto"/>
            <w:left w:val="none" w:sz="0" w:space="0" w:color="auto"/>
            <w:bottom w:val="none" w:sz="0" w:space="0" w:color="auto"/>
            <w:right w:val="none" w:sz="0" w:space="0" w:color="auto"/>
          </w:divBdr>
        </w:div>
      </w:divsChild>
    </w:div>
    <w:div w:id="1887527805">
      <w:bodyDiv w:val="1"/>
      <w:marLeft w:val="0"/>
      <w:marRight w:val="0"/>
      <w:marTop w:val="0"/>
      <w:marBottom w:val="0"/>
      <w:divBdr>
        <w:top w:val="none" w:sz="0" w:space="0" w:color="auto"/>
        <w:left w:val="none" w:sz="0" w:space="0" w:color="auto"/>
        <w:bottom w:val="none" w:sz="0" w:space="0" w:color="auto"/>
        <w:right w:val="none" w:sz="0" w:space="0" w:color="auto"/>
      </w:divBdr>
    </w:div>
    <w:div w:id="1889417135">
      <w:bodyDiv w:val="1"/>
      <w:marLeft w:val="0"/>
      <w:marRight w:val="0"/>
      <w:marTop w:val="0"/>
      <w:marBottom w:val="0"/>
      <w:divBdr>
        <w:top w:val="none" w:sz="0" w:space="0" w:color="auto"/>
        <w:left w:val="none" w:sz="0" w:space="0" w:color="auto"/>
        <w:bottom w:val="none" w:sz="0" w:space="0" w:color="auto"/>
        <w:right w:val="none" w:sz="0" w:space="0" w:color="auto"/>
      </w:divBdr>
      <w:divsChild>
        <w:div w:id="1547175823">
          <w:marLeft w:val="0"/>
          <w:marRight w:val="0"/>
          <w:marTop w:val="0"/>
          <w:marBottom w:val="0"/>
          <w:divBdr>
            <w:top w:val="none" w:sz="0" w:space="0" w:color="auto"/>
            <w:left w:val="none" w:sz="0" w:space="0" w:color="auto"/>
            <w:bottom w:val="none" w:sz="0" w:space="0" w:color="auto"/>
            <w:right w:val="none" w:sz="0" w:space="0" w:color="auto"/>
          </w:divBdr>
        </w:div>
        <w:div w:id="1954747533">
          <w:marLeft w:val="0"/>
          <w:marRight w:val="0"/>
          <w:marTop w:val="0"/>
          <w:marBottom w:val="0"/>
          <w:divBdr>
            <w:top w:val="none" w:sz="0" w:space="0" w:color="auto"/>
            <w:left w:val="none" w:sz="0" w:space="0" w:color="auto"/>
            <w:bottom w:val="none" w:sz="0" w:space="0" w:color="auto"/>
            <w:right w:val="none" w:sz="0" w:space="0" w:color="auto"/>
          </w:divBdr>
        </w:div>
        <w:div w:id="2088069724">
          <w:marLeft w:val="0"/>
          <w:marRight w:val="0"/>
          <w:marTop w:val="0"/>
          <w:marBottom w:val="0"/>
          <w:divBdr>
            <w:top w:val="none" w:sz="0" w:space="0" w:color="auto"/>
            <w:left w:val="none" w:sz="0" w:space="0" w:color="auto"/>
            <w:bottom w:val="none" w:sz="0" w:space="0" w:color="auto"/>
            <w:right w:val="none" w:sz="0" w:space="0" w:color="auto"/>
          </w:divBdr>
        </w:div>
      </w:divsChild>
    </w:div>
    <w:div w:id="1987514100">
      <w:bodyDiv w:val="1"/>
      <w:marLeft w:val="0"/>
      <w:marRight w:val="0"/>
      <w:marTop w:val="0"/>
      <w:marBottom w:val="0"/>
      <w:divBdr>
        <w:top w:val="none" w:sz="0" w:space="0" w:color="auto"/>
        <w:left w:val="none" w:sz="0" w:space="0" w:color="auto"/>
        <w:bottom w:val="none" w:sz="0" w:space="0" w:color="auto"/>
        <w:right w:val="none" w:sz="0" w:space="0" w:color="auto"/>
      </w:divBdr>
      <w:divsChild>
        <w:div w:id="1188330432">
          <w:marLeft w:val="0"/>
          <w:marRight w:val="0"/>
          <w:marTop w:val="0"/>
          <w:marBottom w:val="0"/>
          <w:divBdr>
            <w:top w:val="none" w:sz="0" w:space="0" w:color="auto"/>
            <w:left w:val="none" w:sz="0" w:space="0" w:color="auto"/>
            <w:bottom w:val="none" w:sz="0" w:space="0" w:color="auto"/>
            <w:right w:val="none" w:sz="0" w:space="0" w:color="auto"/>
          </w:divBdr>
        </w:div>
      </w:divsChild>
    </w:div>
    <w:div w:id="2109108866">
      <w:bodyDiv w:val="1"/>
      <w:marLeft w:val="0"/>
      <w:marRight w:val="0"/>
      <w:marTop w:val="0"/>
      <w:marBottom w:val="0"/>
      <w:divBdr>
        <w:top w:val="none" w:sz="0" w:space="0" w:color="auto"/>
        <w:left w:val="none" w:sz="0" w:space="0" w:color="auto"/>
        <w:bottom w:val="none" w:sz="0" w:space="0" w:color="auto"/>
        <w:right w:val="none" w:sz="0" w:space="0" w:color="auto"/>
      </w:divBdr>
    </w:div>
    <w:div w:id="2112235035">
      <w:bodyDiv w:val="1"/>
      <w:marLeft w:val="0"/>
      <w:marRight w:val="0"/>
      <w:marTop w:val="0"/>
      <w:marBottom w:val="0"/>
      <w:divBdr>
        <w:top w:val="none" w:sz="0" w:space="0" w:color="auto"/>
        <w:left w:val="none" w:sz="0" w:space="0" w:color="auto"/>
        <w:bottom w:val="none" w:sz="0" w:space="0" w:color="auto"/>
        <w:right w:val="none" w:sz="0" w:space="0" w:color="auto"/>
      </w:divBdr>
      <w:divsChild>
        <w:div w:id="1162234575">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s://i-sight.com/resources/15-types-of-evidence-and-how-to-use-them-in-investigation/"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31F63E1-7E20-40AF-8434-5F3A6F5793B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3094</TotalTime>
  <Pages>9</Pages>
  <Words>2845</Words>
  <Characters>16221</Characters>
  <Application>Microsoft Office Word</Application>
  <DocSecurity>0</DocSecurity>
  <Lines>135</Lines>
  <Paragraphs>38</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19028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kemipher</dc:creator>
  <cp:keywords/>
  <dc:description/>
  <cp:lastModifiedBy>Baby G</cp:lastModifiedBy>
  <cp:revision>17</cp:revision>
  <dcterms:created xsi:type="dcterms:W3CDTF">2018-02-01T21:05:00Z</dcterms:created>
  <dcterms:modified xsi:type="dcterms:W3CDTF">2018-03-18T00:38:00Z</dcterms:modified>
</cp:coreProperties>
</file>