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Override PartName="/word/numbering.xml" ContentType="application/vnd.openxmlformats-officedocument.wordprocessingml.numbering+xml"/>
  <Default Extension="wmf" ContentType="image/x-wmf"/>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0" w:line="240"/>
        <w:ind w:right="0" w:left="0" w:firstLine="0"/>
        <w:jc w:val="left"/>
        <w:rPr>
          <w:rFonts w:ascii="Calibri" w:hAnsi="Calibri" w:cs="Calibri" w:eastAsia="Calibri"/>
          <w:color w:val="000000"/>
          <w:spacing w:val="0"/>
          <w:position w:val="0"/>
          <w:sz w:val="24"/>
          <w:shd w:fill="auto" w:val="clear"/>
        </w:rPr>
      </w:pPr>
      <w:r>
        <w:object w:dxaOrig="4248" w:dyaOrig="2145">
          <v:rect xmlns:o="urn:schemas-microsoft-com:office:office" xmlns:v="urn:schemas-microsoft-com:vml" id="rectole0000000000" style="width:212.400000pt;height:107.25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r>
        <w:rPr>
          <w:rFonts w:ascii="Calibri" w:hAnsi="Calibri" w:cs="Calibri" w:eastAsia="Calibri"/>
          <w:color w:val="000000"/>
          <w:spacing w:val="0"/>
          <w:position w:val="0"/>
          <w:sz w:val="24"/>
          <w:shd w:fill="auto" w:val="clear"/>
        </w:rPr>
        <w:t xml:space="preserve">                                                                  </w:t>
      </w:r>
    </w:p>
    <w:p>
      <w:pPr>
        <w:spacing w:before="0" w:after="200" w:line="276"/>
        <w:ind w:right="0" w:left="0" w:firstLine="0"/>
        <w:jc w:val="center"/>
        <w:rPr>
          <w:rFonts w:ascii="Calibri" w:hAnsi="Calibri" w:cs="Calibri" w:eastAsia="Calibri"/>
          <w:b/>
          <w:color w:val="002060"/>
          <w:spacing w:val="0"/>
          <w:position w:val="0"/>
          <w:sz w:val="44"/>
          <w:shd w:fill="auto" w:val="clear"/>
        </w:rPr>
      </w:pPr>
      <w:r>
        <w:rPr>
          <w:rFonts w:ascii="Calibri" w:hAnsi="Calibri" w:cs="Calibri" w:eastAsia="Calibri"/>
          <w:color w:val="auto"/>
          <w:spacing w:val="0"/>
          <w:position w:val="0"/>
          <w:sz w:val="24"/>
          <w:shd w:fill="auto" w:val="clear"/>
        </w:rPr>
        <w:t xml:space="preserve">   </w:t>
      </w:r>
      <w:r>
        <w:rPr>
          <w:rFonts w:ascii="Calibri" w:hAnsi="Calibri" w:cs="Calibri" w:eastAsia="Calibri"/>
          <w:b/>
          <w:color w:val="002060"/>
          <w:spacing w:val="0"/>
          <w:position w:val="0"/>
          <w:sz w:val="44"/>
          <w:shd w:fill="auto" w:val="clear"/>
        </w:rPr>
        <w:t xml:space="preserve">Assignment Cover Sheet</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tbl>
      <w:tblPr/>
      <w:tblGrid>
        <w:gridCol w:w="2566"/>
        <w:gridCol w:w="6676"/>
      </w:tblGrid>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Student Name: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Chris McDermott</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Student Number:</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28163</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Course: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Advanced Diploma in Construction Management Level 5</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Assignment NO:</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w:t>
            </w:r>
          </w:p>
        </w:tc>
      </w:tr>
    </w:tbl>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8"/>
          <w:shd w:fill="auto" w:val="clear"/>
        </w:rPr>
      </w:pPr>
      <w:r>
        <w:rPr>
          <w:rFonts w:ascii="Calibri" w:hAnsi="Calibri" w:cs="Calibri" w:eastAsia="Calibri"/>
          <w:b/>
          <w:color w:val="auto"/>
          <w:spacing w:val="0"/>
          <w:position w:val="0"/>
          <w:sz w:val="28"/>
          <w:shd w:fill="auto" w:val="clear"/>
        </w:rPr>
        <w:t xml:space="preserve">Marking Criteria:</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We expect the learners to write minimum one well expressed point in three lines against each allocated mark. This means one needs to write 15 lines with 5 well expressed points to get high grades for a 5 marks question.</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For high grades use examples and illustrations where appropriate. </w:t>
      </w:r>
    </w:p>
    <w:tbl>
      <w:tblPr/>
      <w:tblGrid>
        <w:gridCol w:w="9242"/>
      </w:tblGrid>
      <w:tr>
        <w:trPr>
          <w:trHeight w:val="1" w:hRule="atLeast"/>
          <w:jc w:val="left"/>
        </w:trPr>
        <w:tc>
          <w:tcPr>
            <w:tcW w:w="924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2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1. Give short answers to the following questions:</w:t>
            </w:r>
          </w:p>
          <w:p>
            <w:pPr>
              <w:spacing w:before="0" w:after="20" w:line="240"/>
              <w:ind w:right="0" w:left="0" w:firstLine="0"/>
              <w:jc w:val="both"/>
              <w:rPr>
                <w:rFonts w:ascii="Arial" w:hAnsi="Arial" w:cs="Arial" w:eastAsia="Arial"/>
                <w:color w:val="auto"/>
                <w:spacing w:val="0"/>
                <w:position w:val="0"/>
                <w:sz w:val="24"/>
                <w:shd w:fill="auto" w:val="clear"/>
              </w:rPr>
            </w:pPr>
          </w:p>
          <w:p>
            <w:pPr>
              <w:spacing w:before="0" w:after="20" w:line="240"/>
              <w:ind w:right="0" w:left="0" w:firstLine="0"/>
              <w:jc w:val="both"/>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i. What are the general causes of project cost and time overruns? </w:t>
            </w:r>
          </w:p>
          <w:p>
            <w:pPr>
              <w:spacing w:before="0" w:after="20" w:line="240"/>
              <w:ind w:right="0" w:left="0" w:firstLine="0"/>
              <w:jc w:val="both"/>
              <w:rPr>
                <w:rFonts w:ascii="Arial" w:hAnsi="Arial" w:cs="Arial" w:eastAsia="Arial"/>
                <w:b/>
                <w:color w:val="auto"/>
                <w:spacing w:val="0"/>
                <w:position w:val="0"/>
                <w:sz w:val="24"/>
                <w:shd w:fill="auto" w:val="clear"/>
              </w:rPr>
            </w:pPr>
          </w:p>
          <w:p>
            <w:pPr>
              <w:spacing w:before="0" w:after="20" w:line="240"/>
              <w:ind w:right="0" w:left="0" w:firstLine="0"/>
              <w:jc w:val="both"/>
              <w:rPr>
                <w:rFonts w:ascii="Arial" w:hAnsi="Arial" w:cs="Arial" w:eastAsia="Arial"/>
                <w:b/>
                <w:color w:val="auto"/>
                <w:spacing w:val="0"/>
                <w:position w:val="0"/>
                <w:sz w:val="24"/>
                <w:shd w:fill="auto" w:val="clear"/>
              </w:rPr>
            </w:pPr>
            <w:r>
              <w:rPr>
                <w:rFonts w:ascii="Arial" w:hAnsi="Arial" w:cs="Arial" w:eastAsia="Arial"/>
                <w:color w:val="auto"/>
                <w:spacing w:val="0"/>
                <w:position w:val="0"/>
                <w:sz w:val="24"/>
                <w:shd w:fill="auto" w:val="clear"/>
              </w:rPr>
              <w:t xml:space="preserve">It is common in construction projects for the costs incurred to exceed the amount that they were budgeted for. In a recent </w:t>
            </w:r>
            <w:hyperlink xmlns:r="http://schemas.openxmlformats.org/officeDocument/2006/relationships" r:id="docRId2">
              <w:r>
                <w:rPr>
                  <w:rFonts w:ascii="Arial" w:hAnsi="Arial" w:cs="Arial" w:eastAsia="Arial"/>
                  <w:color w:val="0000FF"/>
                  <w:spacing w:val="0"/>
                  <w:position w:val="0"/>
                  <w:sz w:val="24"/>
                  <w:u w:val="single"/>
                  <w:shd w:fill="auto" w:val="clear"/>
                </w:rPr>
                <w:t xml:space="preserve">report</w:t>
              </w:r>
            </w:hyperlink>
            <w:r>
              <w:rPr>
                <w:rFonts w:ascii="Arial" w:hAnsi="Arial" w:cs="Arial" w:eastAsia="Arial"/>
                <w:color w:val="auto"/>
                <w:spacing w:val="0"/>
                <w:position w:val="0"/>
                <w:sz w:val="24"/>
                <w:shd w:fill="auto" w:val="clear"/>
              </w:rPr>
              <w:t xml:space="preserve"> by consulting firm McKinsey and Co revealed that large projects typically run 20% over schedule and 80% over budget. Some notable examples of projects that overran their initial projections are:</w:t>
            </w:r>
          </w:p>
          <w:p>
            <w:pPr>
              <w:spacing w:before="0" w:after="20" w:line="240"/>
              <w:ind w:right="0" w:left="360" w:firstLine="0"/>
              <w:jc w:val="both"/>
              <w:rPr>
                <w:rFonts w:ascii="Arial" w:hAnsi="Arial" w:cs="Arial" w:eastAsia="Arial"/>
                <w:color w:val="auto"/>
                <w:spacing w:val="0"/>
                <w:position w:val="0"/>
                <w:sz w:val="24"/>
                <w:shd w:fill="auto" w:val="clear"/>
              </w:rPr>
            </w:pPr>
          </w:p>
          <w:p>
            <w:pPr>
              <w:numPr>
                <w:ilvl w:val="0"/>
                <w:numId w:val="17"/>
              </w:numPr>
              <w:spacing w:before="0" w:after="20" w:line="240"/>
              <w:ind w:right="0" w:left="720" w:hanging="360"/>
              <w:jc w:val="both"/>
              <w:rPr>
                <w:rFonts w:ascii="Calibri" w:hAnsi="Calibri" w:cs="Calibri" w:eastAsia="Calibri"/>
                <w:color w:val="auto"/>
                <w:spacing w:val="0"/>
                <w:position w:val="0"/>
                <w:sz w:val="24"/>
                <w:shd w:fill="auto" w:val="clear"/>
              </w:rPr>
            </w:pPr>
            <w:r>
              <w:rPr>
                <w:rFonts w:ascii="Arial" w:hAnsi="Arial" w:cs="Arial" w:eastAsia="Arial"/>
                <w:b/>
                <w:color w:val="auto"/>
                <w:spacing w:val="0"/>
                <w:position w:val="0"/>
                <w:sz w:val="24"/>
                <w:shd w:fill="auto" w:val="clear"/>
              </w:rPr>
              <w:t xml:space="preserve">The Scottish Parliament Building:</w:t>
            </w:r>
            <w:r>
              <w:rPr>
                <w:rFonts w:ascii="Arial" w:hAnsi="Arial" w:cs="Arial" w:eastAsia="Arial"/>
                <w:color w:val="auto"/>
                <w:spacing w:val="0"/>
                <w:position w:val="0"/>
                <w:sz w:val="24"/>
                <w:shd w:fill="auto" w:val="clear"/>
              </w:rPr>
              <w:t xml:space="preserve"> Estimated 2-year build time and £40m, finally completed after 5 years at a cost of £400m</w:t>
            </w:r>
          </w:p>
          <w:p>
            <w:pPr>
              <w:spacing w:before="0" w:after="20" w:line="240"/>
              <w:ind w:right="0" w:left="360" w:firstLine="0"/>
              <w:jc w:val="both"/>
              <w:rPr>
                <w:rFonts w:ascii="Arial" w:hAnsi="Arial" w:cs="Arial" w:eastAsia="Arial"/>
                <w:color w:val="auto"/>
                <w:spacing w:val="0"/>
                <w:position w:val="0"/>
                <w:sz w:val="24"/>
                <w:shd w:fill="auto" w:val="clear"/>
              </w:rPr>
            </w:pPr>
          </w:p>
          <w:p>
            <w:pPr>
              <w:numPr>
                <w:ilvl w:val="0"/>
                <w:numId w:val="19"/>
              </w:numPr>
              <w:spacing w:before="0" w:after="20" w:line="240"/>
              <w:ind w:right="0" w:left="720" w:hanging="360"/>
              <w:jc w:val="both"/>
              <w:rPr>
                <w:rFonts w:ascii="Calibri" w:hAnsi="Calibri" w:cs="Calibri" w:eastAsia="Calibri"/>
                <w:color w:val="auto"/>
                <w:spacing w:val="0"/>
                <w:position w:val="0"/>
                <w:sz w:val="24"/>
                <w:shd w:fill="auto" w:val="clear"/>
              </w:rPr>
            </w:pPr>
            <w:r>
              <w:rPr>
                <w:rFonts w:ascii="Arial" w:hAnsi="Arial" w:cs="Arial" w:eastAsia="Arial"/>
                <w:b/>
                <w:color w:val="auto"/>
                <w:spacing w:val="0"/>
                <w:position w:val="0"/>
                <w:sz w:val="24"/>
                <w:shd w:fill="auto" w:val="clear"/>
              </w:rPr>
              <w:t xml:space="preserve">Sydney Opera House: </w:t>
            </w:r>
            <w:r>
              <w:rPr>
                <w:rFonts w:ascii="Arial" w:hAnsi="Arial" w:cs="Arial" w:eastAsia="Arial"/>
                <w:color w:val="auto"/>
                <w:spacing w:val="0"/>
                <w:position w:val="0"/>
                <w:sz w:val="24"/>
                <w:shd w:fill="auto" w:val="clear"/>
              </w:rPr>
              <w:t xml:space="preserve">Estimated completion date of Jan 1963 costing £7m, finally completed ten years late 1,357% over budget!</w:t>
            </w:r>
          </w:p>
          <w:p>
            <w:pPr>
              <w:spacing w:before="0" w:after="20" w:line="240"/>
              <w:ind w:right="0" w:left="0" w:firstLine="0"/>
              <w:jc w:val="both"/>
              <w:rPr>
                <w:rFonts w:ascii="Arial" w:hAnsi="Arial" w:cs="Arial" w:eastAsia="Arial"/>
                <w:color w:val="auto"/>
                <w:spacing w:val="0"/>
                <w:position w:val="0"/>
                <w:sz w:val="24"/>
                <w:shd w:fill="auto" w:val="clear"/>
              </w:rPr>
            </w:pPr>
          </w:p>
          <w:p>
            <w:pPr>
              <w:spacing w:before="0" w:after="20" w:line="240"/>
              <w:ind w:right="0" w:left="0" w:firstLine="0"/>
              <w:jc w:val="both"/>
              <w:rPr>
                <w:rFonts w:ascii="Arial" w:hAnsi="Arial" w:cs="Arial" w:eastAsia="Arial"/>
                <w:color w:val="auto"/>
                <w:spacing w:val="0"/>
                <w:position w:val="0"/>
                <w:sz w:val="24"/>
                <w:shd w:fill="auto" w:val="clear"/>
              </w:rPr>
            </w:pPr>
          </w:p>
          <w:p>
            <w:pPr>
              <w:spacing w:before="0" w:after="2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 same report states that “While the construction sector has been slow to adopt process and technology innovations, there is also a continuing challenge when it comes to fixing the basics”. This is a clear statement that the industry lags behind others when it comes to embracing new technology and practices that would improve efficiency.</w:t>
            </w:r>
          </w:p>
          <w:p>
            <w:pPr>
              <w:spacing w:before="0" w:after="20" w:line="240"/>
              <w:ind w:right="0" w:left="0" w:firstLine="0"/>
              <w:jc w:val="both"/>
              <w:rPr>
                <w:rFonts w:ascii="Arial" w:hAnsi="Arial" w:cs="Arial" w:eastAsia="Arial"/>
                <w:color w:val="auto"/>
                <w:spacing w:val="0"/>
                <w:position w:val="0"/>
                <w:sz w:val="24"/>
                <w:shd w:fill="auto" w:val="clear"/>
              </w:rPr>
            </w:pPr>
          </w:p>
          <w:p>
            <w:pPr>
              <w:spacing w:before="0" w:after="2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As has been explored in assignment 1, construction projects are complex undertakings with many parties involved in the build. Improving communications between these parties would enable the build to progress more efficiently. One example of how this can be achieved is moving towards a digital system of recording project planning and contracts. As many of the reports are held as paper copies, cooperation between stakeholders is slowed considerably as the documents are passed around from office to office to be actioned.</w:t>
            </w:r>
          </w:p>
          <w:p>
            <w:pPr>
              <w:spacing w:before="0" w:after="20" w:line="240"/>
              <w:ind w:right="0" w:left="0" w:firstLine="0"/>
              <w:jc w:val="both"/>
              <w:rPr>
                <w:rFonts w:ascii="Arial" w:hAnsi="Arial" w:cs="Arial" w:eastAsia="Arial"/>
                <w:color w:val="auto"/>
                <w:spacing w:val="0"/>
                <w:position w:val="0"/>
                <w:sz w:val="24"/>
                <w:shd w:fill="auto" w:val="clear"/>
              </w:rPr>
            </w:pPr>
          </w:p>
          <w:p>
            <w:pPr>
              <w:spacing w:before="0" w:after="20" w:line="240"/>
              <w:ind w:right="0" w:left="0" w:firstLine="0"/>
              <w:jc w:val="both"/>
              <w:rPr>
                <w:rFonts w:ascii="Arial" w:hAnsi="Arial" w:cs="Arial" w:eastAsia="Arial"/>
                <w:i/>
                <w:color w:val="auto"/>
                <w:spacing w:val="0"/>
                <w:position w:val="0"/>
                <w:sz w:val="24"/>
                <w:shd w:fill="auto" w:val="clear"/>
              </w:rPr>
            </w:pPr>
            <w:r>
              <w:rPr>
                <w:rFonts w:ascii="Arial" w:hAnsi="Arial" w:cs="Arial" w:eastAsia="Arial"/>
                <w:color w:val="auto"/>
                <w:spacing w:val="0"/>
                <w:position w:val="0"/>
                <w:sz w:val="24"/>
                <w:shd w:fill="auto" w:val="clear"/>
              </w:rPr>
              <w:t xml:space="preserve">Another source of delay and increased cost is when a project begins to grow and develop uncontrollably. This is known as scope creep and occurs when a project’s scope is not properly defined, documented and controlled. A major contributor to scope creep is weak project management and poor communication between the interested parties.</w:t>
            </w:r>
          </w:p>
          <w:p>
            <w:pPr>
              <w:spacing w:before="0" w:after="2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p>
            <w:pPr>
              <w:spacing w:before="0" w:after="20" w:line="240"/>
              <w:ind w:right="0" w:left="0" w:firstLine="0"/>
              <w:jc w:val="left"/>
              <w:rPr>
                <w:rFonts w:ascii="Calibri" w:hAnsi="Calibri" w:cs="Calibri" w:eastAsia="Calibri"/>
                <w:color w:val="auto"/>
                <w:spacing w:val="0"/>
                <w:position w:val="0"/>
                <w:sz w:val="22"/>
                <w:shd w:fill="auto" w:val="clear"/>
              </w:rPr>
            </w:pPr>
          </w:p>
          <w:p>
            <w:pPr>
              <w:spacing w:before="0" w:after="20" w:line="240"/>
              <w:ind w:right="0" w:left="0" w:firstLine="0"/>
              <w:jc w:val="both"/>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ii. What are the main resources of project finance? </w:t>
            </w:r>
          </w:p>
          <w:p>
            <w:pPr>
              <w:spacing w:before="0" w:after="20" w:line="240"/>
              <w:ind w:right="0" w:left="0" w:firstLine="0"/>
              <w:jc w:val="both"/>
              <w:rPr>
                <w:rFonts w:ascii="Arial" w:hAnsi="Arial" w:cs="Arial" w:eastAsia="Arial"/>
                <w:b/>
                <w:color w:val="auto"/>
                <w:spacing w:val="0"/>
                <w:position w:val="0"/>
                <w:sz w:val="24"/>
                <w:shd w:fill="auto" w:val="clear"/>
              </w:rPr>
            </w:pPr>
          </w:p>
          <w:p>
            <w:pPr>
              <w:spacing w:before="0" w:after="2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During the planning phase of a project many factors will be considered. Chief among them will be the various finance options available to the client to keep the build going. It is highly unlikely that, in the private sector at least, a client will foot the entire bill for the project alone. Even the UK government has used sources of outside finance to ensure its capital builds are able to get off the ground.</w:t>
            </w:r>
          </w:p>
          <w:p>
            <w:pPr>
              <w:spacing w:before="0" w:after="20" w:line="240"/>
              <w:ind w:right="0" w:left="0" w:firstLine="0"/>
              <w:jc w:val="both"/>
              <w:rPr>
                <w:rFonts w:ascii="Arial" w:hAnsi="Arial" w:cs="Arial" w:eastAsia="Arial"/>
                <w:color w:val="auto"/>
                <w:spacing w:val="0"/>
                <w:position w:val="0"/>
                <w:sz w:val="24"/>
                <w:shd w:fill="auto" w:val="clear"/>
              </w:rPr>
            </w:pPr>
          </w:p>
          <w:p>
            <w:pPr>
              <w:spacing w:before="0" w:after="2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Taking The Shard in London as an example, in November 2007 the construction firm Mace was awarded the contract to build the tower for a fixed price of £350 million which, of course, rose to £435 million by the following October.(https://www.macegroup.com/projects/the-shard) The client, Irvine Sellars and his partners, secured an initial funding package of £196 million from commercial banking giant Nationwide and investment banking provider Kaupthing, Singer and Friedlander (who have since ceased trading after being placed into administration by the UK Government.)</w:t>
            </w:r>
          </w:p>
          <w:p>
            <w:pPr>
              <w:spacing w:before="0" w:after="20" w:line="240"/>
              <w:ind w:right="0" w:left="0" w:firstLine="0"/>
              <w:jc w:val="both"/>
              <w:rPr>
                <w:rFonts w:ascii="Arial" w:hAnsi="Arial" w:cs="Arial" w:eastAsia="Arial"/>
                <w:color w:val="auto"/>
                <w:spacing w:val="0"/>
                <w:position w:val="0"/>
                <w:sz w:val="24"/>
                <w:shd w:fill="auto" w:val="clear"/>
              </w:rPr>
            </w:pPr>
          </w:p>
          <w:p>
            <w:pPr>
              <w:spacing w:before="0" w:after="2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In January 2008 a consortium of public banks from the Middle East paid £150 million for an 80% stake in The Shard (McNamara 2008, Financial Times article). This consortium included the Qatari National Bank and the Qatari Islamic Bank. Private investors such as QInvest, Barwa Real Estate and Sellar Property also joined the consortium to own a share of the project once Halabi and CLS (two of the original financers) had been bought out. Eventually the state of Qatar bought out all of the Qatari private investment and now owns 95% of The Shard Quarter and The Shard itself alongside Irvine Sellars who owns the other 5% through his Sellars Property Group.</w:t>
            </w:r>
          </w:p>
          <w:p>
            <w:pPr>
              <w:spacing w:before="0" w:after="20" w:line="240"/>
              <w:ind w:right="0" w:left="0" w:firstLine="0"/>
              <w:jc w:val="left"/>
              <w:rPr>
                <w:rFonts w:ascii="Arial" w:hAnsi="Arial" w:cs="Arial" w:eastAsia="Arial"/>
                <w:color w:val="auto"/>
                <w:spacing w:val="0"/>
                <w:position w:val="0"/>
                <w:sz w:val="24"/>
                <w:shd w:fill="auto" w:val="clear"/>
              </w:rPr>
            </w:pPr>
          </w:p>
          <w:p>
            <w:pPr>
              <w:spacing w:before="0" w:after="2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When the UK Government undertakes construction projects they are usually on a massive scale. To fund such large-scale infrastructure projects they use Public Private Partnerships (PPP) or Public Finance Initiative (PFI). These are defined on </w:t>
            </w:r>
            <w:hyperlink xmlns:r="http://schemas.openxmlformats.org/officeDocument/2006/relationships" r:id="docRId3">
              <w:r>
                <w:rPr>
                  <w:rFonts w:ascii="Arial" w:hAnsi="Arial" w:cs="Arial" w:eastAsia="Arial"/>
                  <w:color w:val="0000FF"/>
                  <w:spacing w:val="0"/>
                  <w:position w:val="0"/>
                  <w:sz w:val="24"/>
                  <w:u w:val="single"/>
                  <w:shd w:fill="auto" w:val="clear"/>
                </w:rPr>
                <w:t xml:space="preserve">www.gov.uk</w:t>
              </w:r>
            </w:hyperlink>
            <w:r>
              <w:rPr>
                <w:rFonts w:ascii="Arial" w:hAnsi="Arial" w:cs="Arial" w:eastAsia="Arial"/>
                <w:color w:val="auto"/>
                <w:spacing w:val="0"/>
                <w:position w:val="0"/>
                <w:sz w:val="24"/>
                <w:shd w:fill="auto" w:val="clear"/>
              </w:rPr>
              <w:t xml:space="preserve"> as:</w:t>
            </w:r>
          </w:p>
          <w:p>
            <w:pPr>
              <w:spacing w:before="0" w:after="20" w:line="240"/>
              <w:ind w:right="0" w:left="0" w:firstLine="0"/>
              <w:jc w:val="both"/>
              <w:rPr>
                <w:rFonts w:ascii="Arial" w:hAnsi="Arial" w:cs="Arial" w:eastAsia="Arial"/>
                <w:color w:val="auto"/>
                <w:spacing w:val="0"/>
                <w:position w:val="0"/>
                <w:sz w:val="24"/>
                <w:shd w:fill="auto" w:val="clear"/>
              </w:rPr>
            </w:pPr>
          </w:p>
          <w:p>
            <w:pPr>
              <w:spacing w:before="0" w:after="2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PPP (Public Private Partnership) the general term for partnerships which involve everything from operating facilities and providing services on behalf of the public, to flexible methods of financing these services</w:t>
            </w:r>
          </w:p>
          <w:p>
            <w:pPr>
              <w:spacing w:before="0" w:after="20" w:line="240"/>
              <w:ind w:right="0" w:left="0" w:firstLine="0"/>
              <w:jc w:val="both"/>
              <w:rPr>
                <w:rFonts w:ascii="Arial" w:hAnsi="Arial" w:cs="Arial" w:eastAsia="Arial"/>
                <w:color w:val="auto"/>
                <w:spacing w:val="0"/>
                <w:position w:val="0"/>
                <w:sz w:val="24"/>
                <w:shd w:fill="auto" w:val="clear"/>
              </w:rPr>
            </w:pPr>
          </w:p>
          <w:p>
            <w:pPr>
              <w:spacing w:before="0" w:after="2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PFI (Private Finance Initiative) a particular method of financing capital investment which requires that the private sector design, build, finance and operate specific facilities.</w:t>
            </w:r>
          </w:p>
          <w:p>
            <w:pPr>
              <w:spacing w:before="0" w:after="20" w:line="240"/>
              <w:ind w:right="0" w:left="0" w:firstLine="0"/>
              <w:jc w:val="both"/>
              <w:rPr>
                <w:rFonts w:ascii="Arial" w:hAnsi="Arial" w:cs="Arial" w:eastAsia="Arial"/>
                <w:color w:val="auto"/>
                <w:spacing w:val="0"/>
                <w:position w:val="0"/>
                <w:sz w:val="24"/>
                <w:shd w:fill="auto" w:val="clear"/>
              </w:rPr>
            </w:pPr>
          </w:p>
          <w:p>
            <w:pPr>
              <w:spacing w:before="0" w:after="2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Norwich Hospital was one such PPP/PFI project. It cost £245 million to build and when agreed, it was only the second ever PFI hospital scheme signed in the UK. The hospital was completed in August 2001 and won awards for its design and build quality. In an interview for PPPForum.com in June 2010, then Chief Executive Anna Dugdale said; “We would never have achieved a brand-new hospital in Norwich, if it wasn’t for PFI. We offer our patients a fantastic facility.” </w:t>
            </w:r>
          </w:p>
          <w:p>
            <w:pPr>
              <w:spacing w:before="0" w:after="2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p>
            <w:pPr>
              <w:spacing w:before="0" w:after="20" w:line="240"/>
              <w:ind w:right="0" w:left="0" w:firstLine="0"/>
              <w:jc w:val="left"/>
              <w:rPr>
                <w:rFonts w:ascii="Calibri" w:hAnsi="Calibri" w:cs="Calibri" w:eastAsia="Calibri"/>
                <w:color w:val="auto"/>
                <w:spacing w:val="0"/>
                <w:position w:val="0"/>
                <w:sz w:val="22"/>
                <w:shd w:fill="auto" w:val="clear"/>
              </w:rPr>
            </w:pPr>
          </w:p>
          <w:p>
            <w:pPr>
              <w:spacing w:before="0" w:after="2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 diagram (</w:t>
            </w:r>
            <w:r>
              <w:rPr>
                <w:rFonts w:ascii="Arial" w:hAnsi="Arial" w:cs="Arial" w:eastAsia="Arial"/>
                <w:i/>
                <w:color w:val="auto"/>
                <w:spacing w:val="0"/>
                <w:position w:val="0"/>
                <w:sz w:val="24"/>
                <w:shd w:fill="auto" w:val="clear"/>
              </w:rPr>
              <w:t xml:space="preserve">fig .1)</w:t>
            </w:r>
            <w:r>
              <w:rPr>
                <w:rFonts w:ascii="Arial" w:hAnsi="Arial" w:cs="Arial" w:eastAsia="Arial"/>
                <w:color w:val="auto"/>
                <w:spacing w:val="0"/>
                <w:position w:val="0"/>
                <w:sz w:val="24"/>
                <w:shd w:fill="auto" w:val="clear"/>
              </w:rPr>
              <w:t xml:space="preserve"> below is taken from </w:t>
            </w:r>
            <w:r>
              <w:rPr>
                <w:rFonts w:ascii="Arial" w:hAnsi="Arial" w:cs="Arial" w:eastAsia="Arial"/>
                <w:i/>
                <w:color w:val="auto"/>
                <w:spacing w:val="0"/>
                <w:position w:val="0"/>
                <w:sz w:val="24"/>
                <w:shd w:fill="auto" w:val="clear"/>
              </w:rPr>
              <w:t xml:space="preserve">Fundamentals of Construction Management 1</w:t>
            </w:r>
            <w:r>
              <w:rPr>
                <w:rFonts w:ascii="Arial" w:hAnsi="Arial" w:cs="Arial" w:eastAsia="Arial"/>
                <w:i/>
                <w:color w:val="auto"/>
                <w:spacing w:val="0"/>
                <w:position w:val="0"/>
                <w:sz w:val="24"/>
                <w:shd w:fill="auto" w:val="clear"/>
                <w:vertAlign w:val="superscript"/>
              </w:rPr>
              <w:t xml:space="preserve">st</w:t>
            </w:r>
            <w:r>
              <w:rPr>
                <w:rFonts w:ascii="Arial" w:hAnsi="Arial" w:cs="Arial" w:eastAsia="Arial"/>
                <w:i/>
                <w:color w:val="auto"/>
                <w:spacing w:val="0"/>
                <w:position w:val="0"/>
                <w:sz w:val="24"/>
                <w:shd w:fill="auto" w:val="clear"/>
              </w:rPr>
              <w:t xml:space="preserve"> Edition (2015) </w:t>
            </w:r>
            <w:r>
              <w:rPr>
                <w:rFonts w:ascii="Arial" w:hAnsi="Arial" w:cs="Arial" w:eastAsia="Arial"/>
                <w:color w:val="auto"/>
                <w:spacing w:val="0"/>
                <w:position w:val="0"/>
                <w:sz w:val="24"/>
                <w:shd w:fill="auto" w:val="clear"/>
              </w:rPr>
              <w:t xml:space="preserve">by Dr Arimbola Windapo and shows the project life cycle. It will be referred to for the next two questions and will be discussed in greater detail in part 2 of this assignment.</w:t>
            </w:r>
          </w:p>
          <w:p>
            <w:pPr>
              <w:spacing w:before="0" w:after="20" w:line="240"/>
              <w:ind w:right="0" w:left="0" w:firstLine="0"/>
              <w:jc w:val="both"/>
              <w:rPr>
                <w:rFonts w:ascii="Calibri" w:hAnsi="Calibri" w:cs="Calibri" w:eastAsia="Calibri"/>
                <w:color w:val="auto"/>
                <w:spacing w:val="0"/>
                <w:position w:val="0"/>
                <w:sz w:val="22"/>
                <w:shd w:fill="auto" w:val="clear"/>
              </w:rPr>
            </w:pPr>
            <w:r>
              <w:object w:dxaOrig="9057" w:dyaOrig="5283">
                <v:rect xmlns:o="urn:schemas-microsoft-com:office:office" xmlns:v="urn:schemas-microsoft-com:vml" id="rectole0000000001" style="width:452.850000pt;height:264.150000pt" o:preferrelative="t" o:ole="">
                  <o:lock v:ext="edit"/>
                  <v:imagedata xmlns:r="http://schemas.openxmlformats.org/officeDocument/2006/relationships" r:id="docRId5" o:title=""/>
                </v:rect>
                <o:OLEObject xmlns:r="http://schemas.openxmlformats.org/officeDocument/2006/relationships" xmlns:o="urn:schemas-microsoft-com:office:office" Type="Embed" ProgID="StaticMetafile" DrawAspect="Content" ObjectID="0000000001" ShapeID="rectole0000000001" r:id="docRId4"/>
              </w:object>
            </w:r>
          </w:p>
          <w:p>
            <w:pPr>
              <w:spacing w:before="0" w:after="2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i/>
                <w:color w:val="auto"/>
                <w:spacing w:val="0"/>
                <w:position w:val="0"/>
                <w:sz w:val="22"/>
                <w:shd w:fill="auto" w:val="clear"/>
              </w:rPr>
              <w:t xml:space="preserve">Figure 1. The Project Life Cycle</w:t>
            </w:r>
          </w:p>
          <w:p>
            <w:pPr>
              <w:spacing w:before="0" w:after="20" w:line="240"/>
              <w:ind w:right="0" w:left="0" w:firstLine="0"/>
              <w:jc w:val="center"/>
              <w:rPr>
                <w:rFonts w:ascii="Calibri" w:hAnsi="Calibri" w:cs="Calibri" w:eastAsia="Calibri"/>
                <w:color w:val="auto"/>
                <w:spacing w:val="0"/>
                <w:position w:val="0"/>
                <w:sz w:val="22"/>
                <w:shd w:fill="auto" w:val="clear"/>
              </w:rPr>
            </w:pPr>
          </w:p>
          <w:p>
            <w:pPr>
              <w:spacing w:before="0" w:after="20" w:line="240"/>
              <w:ind w:right="0" w:left="0" w:firstLine="0"/>
              <w:jc w:val="both"/>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iii. Which processes are used in controlling phase? </w:t>
            </w:r>
          </w:p>
          <w:p>
            <w:pPr>
              <w:spacing w:before="0" w:after="20" w:line="240"/>
              <w:ind w:right="0" w:left="0" w:firstLine="0"/>
              <w:jc w:val="both"/>
              <w:rPr>
                <w:rFonts w:ascii="Arial" w:hAnsi="Arial" w:cs="Arial" w:eastAsia="Arial"/>
                <w:b/>
                <w:color w:val="auto"/>
                <w:spacing w:val="0"/>
                <w:position w:val="0"/>
                <w:sz w:val="24"/>
                <w:shd w:fill="auto" w:val="clear"/>
              </w:rPr>
            </w:pPr>
          </w:p>
          <w:p>
            <w:pPr>
              <w:spacing w:before="0" w:after="2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 controlling phase can be thought of as the execution of the project. Stakeholders will monitor and adjust areas of the project to ensure that factors affecting the build remain controlled and that any issues that may influence the project are anticipated and mitigated. </w:t>
            </w:r>
          </w:p>
          <w:p>
            <w:pPr>
              <w:spacing w:before="0" w:after="20" w:line="240"/>
              <w:ind w:right="0" w:left="0" w:firstLine="0"/>
              <w:jc w:val="both"/>
              <w:rPr>
                <w:rFonts w:ascii="Arial" w:hAnsi="Arial" w:cs="Arial" w:eastAsia="Arial"/>
                <w:color w:val="auto"/>
                <w:spacing w:val="0"/>
                <w:position w:val="0"/>
                <w:sz w:val="24"/>
                <w:shd w:fill="auto" w:val="clear"/>
              </w:rPr>
            </w:pPr>
          </w:p>
          <w:p>
            <w:pPr>
              <w:spacing w:before="0" w:after="2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Factors that will need to be considered include:</w:t>
            </w:r>
          </w:p>
          <w:p>
            <w:pPr>
              <w:spacing w:before="0" w:after="20" w:line="240"/>
              <w:ind w:right="0" w:left="0" w:firstLine="0"/>
              <w:jc w:val="both"/>
              <w:rPr>
                <w:rFonts w:ascii="Arial" w:hAnsi="Arial" w:cs="Arial" w:eastAsia="Arial"/>
                <w:color w:val="auto"/>
                <w:spacing w:val="0"/>
                <w:position w:val="0"/>
                <w:sz w:val="24"/>
                <w:shd w:fill="auto" w:val="clear"/>
              </w:rPr>
            </w:pPr>
          </w:p>
          <w:p>
            <w:pPr>
              <w:numPr>
                <w:ilvl w:val="0"/>
                <w:numId w:val="29"/>
              </w:numPr>
              <w:spacing w:before="0" w:after="20" w:line="240"/>
              <w:ind w:right="0" w:left="720" w:hanging="360"/>
              <w:jc w:val="both"/>
              <w:rPr>
                <w:rFonts w:ascii="Calibri" w:hAnsi="Calibri" w:cs="Calibri" w:eastAsia="Calibri"/>
                <w:color w:val="000000"/>
                <w:spacing w:val="0"/>
                <w:position w:val="0"/>
                <w:sz w:val="24"/>
                <w:shd w:fill="auto" w:val="clear"/>
              </w:rPr>
            </w:pPr>
            <w:r>
              <w:rPr>
                <w:rFonts w:ascii="Arial" w:hAnsi="Arial" w:cs="Arial" w:eastAsia="Arial"/>
                <w:b/>
                <w:color w:val="auto"/>
                <w:spacing w:val="0"/>
                <w:position w:val="0"/>
                <w:sz w:val="24"/>
                <w:shd w:fill="auto" w:val="clear"/>
              </w:rPr>
              <w:t xml:space="preserve">Resources</w:t>
            </w:r>
            <w:r>
              <w:rPr>
                <w:rFonts w:ascii="Arial" w:hAnsi="Arial" w:cs="Arial" w:eastAsia="Arial"/>
                <w:color w:val="auto"/>
                <w:spacing w:val="0"/>
                <w:position w:val="0"/>
                <w:sz w:val="24"/>
                <w:shd w:fill="auto" w:val="clear"/>
              </w:rPr>
              <w:t xml:space="preserve">: The 4 Ms of Manpower, Material, Machines and Money. Resources that have been identified as critical to the operation in the planning phase will need to be procured and scheduled in order to maximise their effectiveness.</w:t>
            </w:r>
          </w:p>
          <w:p>
            <w:pPr>
              <w:spacing w:before="0" w:after="20" w:line="240"/>
              <w:ind w:right="0" w:left="360" w:firstLine="0"/>
              <w:jc w:val="both"/>
              <w:rPr>
                <w:rFonts w:ascii="Arial" w:hAnsi="Arial" w:cs="Arial" w:eastAsia="Arial"/>
                <w:b/>
                <w:color w:val="auto"/>
                <w:spacing w:val="0"/>
                <w:position w:val="0"/>
                <w:sz w:val="24"/>
                <w:shd w:fill="auto" w:val="clear"/>
              </w:rPr>
            </w:pPr>
          </w:p>
          <w:p>
            <w:pPr>
              <w:numPr>
                <w:ilvl w:val="0"/>
                <w:numId w:val="31"/>
              </w:numPr>
              <w:spacing w:before="0" w:after="20" w:line="240"/>
              <w:ind w:right="0" w:left="720" w:hanging="360"/>
              <w:jc w:val="both"/>
              <w:rPr>
                <w:rFonts w:ascii="Calibri" w:hAnsi="Calibri" w:cs="Calibri" w:eastAsia="Calibri"/>
                <w:color w:val="000000"/>
                <w:spacing w:val="0"/>
                <w:position w:val="0"/>
                <w:sz w:val="24"/>
                <w:shd w:fill="auto" w:val="clear"/>
              </w:rPr>
            </w:pPr>
            <w:r>
              <w:rPr>
                <w:rFonts w:ascii="Arial" w:hAnsi="Arial" w:cs="Arial" w:eastAsia="Arial"/>
                <w:b/>
                <w:color w:val="auto"/>
                <w:spacing w:val="0"/>
                <w:position w:val="0"/>
                <w:sz w:val="24"/>
                <w:shd w:fill="auto" w:val="clear"/>
              </w:rPr>
              <w:t xml:space="preserve">Scheduling of works:</w:t>
            </w:r>
            <w:r>
              <w:rPr>
                <w:rFonts w:ascii="Arial" w:hAnsi="Arial" w:cs="Arial" w:eastAsia="Arial"/>
                <w:color w:val="auto"/>
                <w:spacing w:val="0"/>
                <w:position w:val="0"/>
                <w:sz w:val="24"/>
                <w:shd w:fill="auto" w:val="clear"/>
              </w:rPr>
              <w:t xml:space="preserve"> Making sure that work is carried out in a logical order to ensure maximum efficiency and reduced cost. For example, if a concrete pad is required it is important to ensure that the ground it is to be laid on has been graded and compacted sufficiently before the crew arrives on site to lay it.</w:t>
            </w:r>
          </w:p>
          <w:p>
            <w:pPr>
              <w:spacing w:before="0" w:after="20" w:line="240"/>
              <w:ind w:right="0" w:left="360" w:firstLine="0"/>
              <w:jc w:val="both"/>
              <w:rPr>
                <w:rFonts w:ascii="Arial" w:hAnsi="Arial" w:cs="Arial" w:eastAsia="Arial"/>
                <w:b/>
                <w:color w:val="auto"/>
                <w:spacing w:val="0"/>
                <w:position w:val="0"/>
                <w:sz w:val="24"/>
                <w:shd w:fill="auto" w:val="clear"/>
              </w:rPr>
            </w:pPr>
          </w:p>
          <w:p>
            <w:pPr>
              <w:numPr>
                <w:ilvl w:val="0"/>
                <w:numId w:val="33"/>
              </w:numPr>
              <w:spacing w:before="0" w:after="20" w:line="240"/>
              <w:ind w:right="0" w:left="720" w:hanging="360"/>
              <w:jc w:val="both"/>
              <w:rPr>
                <w:rFonts w:ascii="Calibri" w:hAnsi="Calibri" w:cs="Calibri" w:eastAsia="Calibri"/>
                <w:color w:val="000000"/>
                <w:spacing w:val="0"/>
                <w:position w:val="0"/>
                <w:sz w:val="24"/>
                <w:shd w:fill="auto" w:val="clear"/>
              </w:rPr>
            </w:pPr>
            <w:r>
              <w:rPr>
                <w:rFonts w:ascii="Arial" w:hAnsi="Arial" w:cs="Arial" w:eastAsia="Arial"/>
                <w:b/>
                <w:color w:val="auto"/>
                <w:spacing w:val="0"/>
                <w:position w:val="0"/>
                <w:sz w:val="24"/>
                <w:shd w:fill="auto" w:val="clear"/>
              </w:rPr>
              <w:t xml:space="preserve">Quality Assurance/ Control:</w:t>
            </w:r>
            <w:r>
              <w:rPr>
                <w:rFonts w:ascii="Arial" w:hAnsi="Arial" w:cs="Arial" w:eastAsia="Arial"/>
                <w:color w:val="auto"/>
                <w:spacing w:val="0"/>
                <w:position w:val="0"/>
                <w:sz w:val="24"/>
                <w:shd w:fill="auto" w:val="clear"/>
              </w:rPr>
              <w:t xml:space="preserve"> First line managers will be constantly monitoring the workforce to ensure inefficiencies due to poor craftsmanship are eliminated. They will also report to mid management on how the workforce are performing so any problems can be identified and overcome.</w:t>
            </w:r>
          </w:p>
          <w:p>
            <w:pPr>
              <w:spacing w:before="0" w:after="20" w:line="240"/>
              <w:ind w:right="0" w:left="360" w:firstLine="0"/>
              <w:jc w:val="both"/>
              <w:rPr>
                <w:rFonts w:ascii="Arial" w:hAnsi="Arial" w:cs="Arial" w:eastAsia="Arial"/>
                <w:color w:val="auto"/>
                <w:spacing w:val="0"/>
                <w:position w:val="0"/>
                <w:sz w:val="24"/>
                <w:shd w:fill="auto" w:val="clear"/>
              </w:rPr>
            </w:pPr>
          </w:p>
          <w:p>
            <w:pPr>
              <w:numPr>
                <w:ilvl w:val="0"/>
                <w:numId w:val="35"/>
              </w:numPr>
              <w:spacing w:before="0" w:after="20" w:line="240"/>
              <w:ind w:right="0" w:left="720" w:hanging="360"/>
              <w:jc w:val="both"/>
              <w:rPr>
                <w:rFonts w:ascii="Calibri" w:hAnsi="Calibri" w:cs="Calibri" w:eastAsia="Calibri"/>
                <w:color w:val="000000"/>
                <w:spacing w:val="0"/>
                <w:position w:val="0"/>
                <w:sz w:val="24"/>
                <w:shd w:fill="auto" w:val="clear"/>
              </w:rPr>
            </w:pPr>
            <w:r>
              <w:rPr>
                <w:rFonts w:ascii="Arial" w:hAnsi="Arial" w:cs="Arial" w:eastAsia="Arial"/>
                <w:b/>
                <w:color w:val="auto"/>
                <w:spacing w:val="0"/>
                <w:position w:val="0"/>
                <w:sz w:val="24"/>
                <w:shd w:fill="auto" w:val="clear"/>
              </w:rPr>
              <w:t xml:space="preserve">Risk Assessment:</w:t>
            </w:r>
            <w:r>
              <w:rPr>
                <w:rFonts w:ascii="Arial" w:hAnsi="Arial" w:cs="Arial" w:eastAsia="Arial"/>
                <w:color w:val="auto"/>
                <w:spacing w:val="0"/>
                <w:position w:val="0"/>
                <w:sz w:val="24"/>
                <w:shd w:fill="auto" w:val="clear"/>
              </w:rPr>
              <w:t xml:space="preserve"> As the project progresses the risks associated with each activity on site will also need to be monitored and mitigated.</w:t>
            </w:r>
          </w:p>
          <w:p>
            <w:pPr>
              <w:spacing w:before="0" w:after="20" w:line="240"/>
              <w:ind w:right="0" w:left="360" w:firstLine="0"/>
              <w:jc w:val="both"/>
              <w:rPr>
                <w:rFonts w:ascii="Arial" w:hAnsi="Arial" w:cs="Arial" w:eastAsia="Arial"/>
                <w:color w:val="auto"/>
                <w:spacing w:val="0"/>
                <w:position w:val="0"/>
                <w:sz w:val="24"/>
                <w:shd w:fill="auto" w:val="clear"/>
              </w:rPr>
            </w:pPr>
          </w:p>
          <w:p>
            <w:pPr>
              <w:numPr>
                <w:ilvl w:val="0"/>
                <w:numId w:val="37"/>
              </w:numPr>
              <w:spacing w:before="0" w:after="20" w:line="240"/>
              <w:ind w:right="0" w:left="720" w:hanging="360"/>
              <w:jc w:val="both"/>
              <w:rPr>
                <w:rFonts w:ascii="Calibri" w:hAnsi="Calibri" w:cs="Calibri" w:eastAsia="Calibri"/>
                <w:color w:val="000000"/>
                <w:spacing w:val="0"/>
                <w:position w:val="0"/>
                <w:sz w:val="24"/>
                <w:shd w:fill="auto" w:val="clear"/>
              </w:rPr>
            </w:pPr>
            <w:r>
              <w:rPr>
                <w:rFonts w:ascii="Arial" w:hAnsi="Arial" w:cs="Arial" w:eastAsia="Arial"/>
                <w:b/>
                <w:color w:val="auto"/>
                <w:spacing w:val="0"/>
                <w:position w:val="0"/>
                <w:sz w:val="24"/>
                <w:shd w:fill="auto" w:val="clear"/>
              </w:rPr>
              <w:t xml:space="preserve">Contract Administration:</w:t>
            </w:r>
            <w:r>
              <w:rPr>
                <w:rFonts w:ascii="Arial" w:hAnsi="Arial" w:cs="Arial" w:eastAsia="Arial"/>
                <w:color w:val="auto"/>
                <w:spacing w:val="0"/>
                <w:position w:val="0"/>
                <w:sz w:val="24"/>
                <w:shd w:fill="auto" w:val="clear"/>
              </w:rPr>
              <w:t xml:space="preserve"> The responsibilities of each signee of the contract will be scrutinised to ensure that each is holding up their end of the deal and that everyone is in agreement on the terms and conditions to which they are being held.</w:t>
            </w:r>
          </w:p>
          <w:p>
            <w:pPr>
              <w:spacing w:before="0" w:after="20" w:line="240"/>
              <w:ind w:right="0" w:left="360" w:firstLine="0"/>
              <w:jc w:val="both"/>
              <w:rPr>
                <w:rFonts w:ascii="Arial" w:hAnsi="Arial" w:cs="Arial" w:eastAsia="Arial"/>
                <w:color w:val="auto"/>
                <w:spacing w:val="0"/>
                <w:position w:val="0"/>
                <w:sz w:val="24"/>
                <w:shd w:fill="auto" w:val="clear"/>
              </w:rPr>
            </w:pPr>
          </w:p>
          <w:p>
            <w:pPr>
              <w:spacing w:before="0" w:after="2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This phase of the life cycle is the most dynamic. It involves a constant cycle of report-action-monitor for each of the factors explained above. It starts when the planning stage ends and the project has received final approval and ends once the final product is ready for hand over. It is therefore unsurprising that this phase takes the most time and requires the most effort as is illustrated by the life cycle diagram.</w:t>
            </w:r>
          </w:p>
          <w:p>
            <w:pPr>
              <w:spacing w:before="0" w:after="20" w:line="240"/>
              <w:ind w:right="0" w:left="360" w:firstLine="0"/>
              <w:jc w:val="both"/>
              <w:rPr>
                <w:rFonts w:ascii="Arial" w:hAnsi="Arial" w:cs="Arial" w:eastAsia="Arial"/>
                <w:color w:val="auto"/>
                <w:spacing w:val="0"/>
                <w:position w:val="0"/>
                <w:sz w:val="24"/>
                <w:shd w:fill="auto" w:val="clear"/>
              </w:rPr>
            </w:pPr>
          </w:p>
          <w:p>
            <w:pPr>
              <w:spacing w:before="0" w:after="20" w:line="240"/>
              <w:ind w:right="0" w:left="0" w:firstLine="0"/>
              <w:jc w:val="both"/>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iv. What are the tasks undertaken in "project close-up phase”?</w:t>
            </w:r>
          </w:p>
          <w:p>
            <w:pPr>
              <w:spacing w:before="0" w:after="20" w:line="240"/>
              <w:ind w:right="0" w:left="0" w:firstLine="0"/>
              <w:jc w:val="both"/>
              <w:rPr>
                <w:rFonts w:ascii="Arial" w:hAnsi="Arial" w:cs="Arial" w:eastAsia="Arial"/>
                <w:b/>
                <w:color w:val="auto"/>
                <w:spacing w:val="0"/>
                <w:position w:val="0"/>
                <w:sz w:val="24"/>
                <w:shd w:fill="auto" w:val="clear"/>
              </w:rPr>
            </w:pPr>
          </w:p>
          <w:p>
            <w:pPr>
              <w:spacing w:before="0" w:after="20" w:line="240"/>
              <w:ind w:right="0" w:left="0" w:firstLine="0"/>
              <w:jc w:val="both"/>
              <w:rPr>
                <w:rFonts w:ascii="Arial" w:hAnsi="Arial" w:cs="Arial" w:eastAsia="Arial"/>
                <w:b/>
                <w:color w:val="auto"/>
                <w:spacing w:val="0"/>
                <w:position w:val="0"/>
                <w:sz w:val="24"/>
                <w:shd w:fill="auto" w:val="clear"/>
              </w:rPr>
            </w:pPr>
            <w:r>
              <w:rPr>
                <w:rFonts w:ascii="Arial" w:hAnsi="Arial" w:cs="Arial" w:eastAsia="Arial"/>
                <w:color w:val="auto"/>
                <w:spacing w:val="0"/>
                <w:position w:val="0"/>
                <w:sz w:val="24"/>
                <w:shd w:fill="auto" w:val="clear"/>
              </w:rPr>
              <w:t xml:space="preserve">Once the final product has been finished it is then transferred to the client. It is during this phase of the project life cycle that the procedures for this handover take place.</w:t>
            </w:r>
          </w:p>
          <w:p>
            <w:pPr>
              <w:spacing w:before="0" w:after="20" w:line="240"/>
              <w:ind w:right="0" w:left="0" w:firstLine="0"/>
              <w:jc w:val="both"/>
              <w:rPr>
                <w:rFonts w:ascii="Arial" w:hAnsi="Arial" w:cs="Arial" w:eastAsia="Arial"/>
                <w:color w:val="auto"/>
                <w:spacing w:val="0"/>
                <w:position w:val="0"/>
                <w:sz w:val="24"/>
                <w:shd w:fill="auto" w:val="clear"/>
              </w:rPr>
            </w:pPr>
          </w:p>
          <w:p>
            <w:pPr>
              <w:spacing w:before="0" w:after="2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These include but are not limited to:</w:t>
            </w:r>
          </w:p>
          <w:p>
            <w:pPr>
              <w:spacing w:before="0" w:after="20" w:line="240"/>
              <w:ind w:right="0" w:left="0" w:firstLine="0"/>
              <w:jc w:val="both"/>
              <w:rPr>
                <w:rFonts w:ascii="Arial" w:hAnsi="Arial" w:cs="Arial" w:eastAsia="Arial"/>
                <w:color w:val="auto"/>
                <w:spacing w:val="0"/>
                <w:position w:val="0"/>
                <w:sz w:val="24"/>
                <w:shd w:fill="auto" w:val="clear"/>
              </w:rPr>
            </w:pPr>
          </w:p>
          <w:p>
            <w:pPr>
              <w:numPr>
                <w:ilvl w:val="0"/>
                <w:numId w:val="42"/>
              </w:numPr>
              <w:spacing w:before="0" w:after="20" w:line="240"/>
              <w:ind w:right="0" w:left="720" w:hanging="360"/>
              <w:jc w:val="both"/>
              <w:rPr>
                <w:rFonts w:ascii="Calibri" w:hAnsi="Calibri" w:cs="Calibri" w:eastAsia="Calibri"/>
                <w:color w:val="000000"/>
                <w:spacing w:val="0"/>
                <w:position w:val="0"/>
                <w:sz w:val="24"/>
                <w:shd w:fill="auto" w:val="clear"/>
              </w:rPr>
            </w:pPr>
            <w:r>
              <w:rPr>
                <w:rFonts w:ascii="Arial" w:hAnsi="Arial" w:cs="Arial" w:eastAsia="Arial"/>
                <w:b/>
                <w:color w:val="auto"/>
                <w:spacing w:val="0"/>
                <w:position w:val="0"/>
                <w:sz w:val="24"/>
                <w:shd w:fill="auto" w:val="clear"/>
              </w:rPr>
              <w:t xml:space="preserve">Administrative Close-Out:</w:t>
            </w:r>
            <w:r>
              <w:rPr>
                <w:rFonts w:ascii="Arial" w:hAnsi="Arial" w:cs="Arial" w:eastAsia="Arial"/>
                <w:color w:val="auto"/>
                <w:spacing w:val="0"/>
                <w:position w:val="0"/>
                <w:sz w:val="24"/>
                <w:shd w:fill="auto" w:val="clear"/>
              </w:rPr>
              <w:t xml:space="preserve"> Sub-contractors return to their original places of business and any final reports and appraisals are completed. Any remaining HR or other outstanding administration is finalised before the stake holders discuss final terms on the contract.</w:t>
            </w:r>
          </w:p>
          <w:p>
            <w:pPr>
              <w:spacing w:before="0" w:after="20" w:line="240"/>
              <w:ind w:right="0" w:left="360" w:firstLine="0"/>
              <w:jc w:val="both"/>
              <w:rPr>
                <w:rFonts w:ascii="Arial" w:hAnsi="Arial" w:cs="Arial" w:eastAsia="Arial"/>
                <w:color w:val="auto"/>
                <w:spacing w:val="0"/>
                <w:position w:val="0"/>
                <w:sz w:val="24"/>
                <w:shd w:fill="auto" w:val="clear"/>
              </w:rPr>
            </w:pPr>
          </w:p>
          <w:p>
            <w:pPr>
              <w:numPr>
                <w:ilvl w:val="0"/>
                <w:numId w:val="44"/>
              </w:numPr>
              <w:spacing w:before="0" w:after="20" w:line="240"/>
              <w:ind w:right="0" w:left="720" w:hanging="360"/>
              <w:jc w:val="both"/>
              <w:rPr>
                <w:rFonts w:ascii="Calibri" w:hAnsi="Calibri" w:cs="Calibri" w:eastAsia="Calibri"/>
                <w:color w:val="000000"/>
                <w:spacing w:val="0"/>
                <w:position w:val="0"/>
                <w:sz w:val="24"/>
                <w:shd w:fill="auto" w:val="clear"/>
              </w:rPr>
            </w:pPr>
            <w:r>
              <w:rPr>
                <w:rFonts w:ascii="Arial" w:hAnsi="Arial" w:cs="Arial" w:eastAsia="Arial"/>
                <w:b/>
                <w:color w:val="auto"/>
                <w:spacing w:val="0"/>
                <w:position w:val="0"/>
                <w:sz w:val="24"/>
                <w:shd w:fill="auto" w:val="clear"/>
              </w:rPr>
              <w:t xml:space="preserve">Contract Close-Out: </w:t>
            </w:r>
            <w:r>
              <w:rPr>
                <w:rFonts w:ascii="Arial" w:hAnsi="Arial" w:cs="Arial" w:eastAsia="Arial"/>
                <w:color w:val="auto"/>
                <w:spacing w:val="0"/>
                <w:position w:val="0"/>
                <w:sz w:val="24"/>
                <w:shd w:fill="auto" w:val="clear"/>
              </w:rPr>
              <w:t xml:space="preserve">This occurs when the all the terms and conditions laid out in the contract have been met and all of the outstanding administrative actions have been closed (see above). Disputes are settled and final payments are made </w:t>
            </w:r>
            <w:r>
              <w:rPr>
                <w:rFonts w:ascii="Arial" w:hAnsi="Arial" w:cs="Arial" w:eastAsia="Arial"/>
                <w:color w:val="auto"/>
                <w:spacing w:val="0"/>
                <w:position w:val="0"/>
                <w:sz w:val="24"/>
                <w:shd w:fill="auto" w:val="clear"/>
              </w:rPr>
              <w:t xml:space="preserve">–</w:t>
            </w:r>
            <w:r>
              <w:rPr>
                <w:rFonts w:ascii="Arial" w:hAnsi="Arial" w:cs="Arial" w:eastAsia="Arial"/>
                <w:color w:val="auto"/>
                <w:spacing w:val="0"/>
                <w:position w:val="0"/>
                <w:sz w:val="24"/>
                <w:shd w:fill="auto" w:val="clear"/>
              </w:rPr>
              <w:t xml:space="preserve"> the client is now the owner of the building.</w:t>
            </w:r>
          </w:p>
          <w:p>
            <w:pPr>
              <w:spacing w:before="0" w:after="20" w:line="240"/>
              <w:ind w:right="0" w:left="360" w:firstLine="0"/>
              <w:jc w:val="both"/>
              <w:rPr>
                <w:rFonts w:ascii="Arial" w:hAnsi="Arial" w:cs="Arial" w:eastAsia="Arial"/>
                <w:color w:val="auto"/>
                <w:spacing w:val="0"/>
                <w:position w:val="0"/>
                <w:sz w:val="24"/>
                <w:shd w:fill="auto" w:val="clear"/>
              </w:rPr>
            </w:pPr>
          </w:p>
          <w:p>
            <w:pPr>
              <w:numPr>
                <w:ilvl w:val="0"/>
                <w:numId w:val="46"/>
              </w:numPr>
              <w:spacing w:before="0" w:after="20" w:line="240"/>
              <w:ind w:right="0" w:left="720" w:hanging="360"/>
              <w:jc w:val="both"/>
              <w:rPr>
                <w:rFonts w:ascii="Calibri" w:hAnsi="Calibri" w:cs="Calibri" w:eastAsia="Calibri"/>
                <w:color w:val="000000"/>
                <w:spacing w:val="0"/>
                <w:position w:val="0"/>
                <w:sz w:val="24"/>
                <w:shd w:fill="auto" w:val="clear"/>
              </w:rPr>
            </w:pPr>
            <w:r>
              <w:rPr>
                <w:rFonts w:ascii="Arial" w:hAnsi="Arial" w:cs="Arial" w:eastAsia="Arial"/>
                <w:b/>
                <w:color w:val="auto"/>
                <w:spacing w:val="0"/>
                <w:position w:val="0"/>
                <w:sz w:val="24"/>
                <w:shd w:fill="auto" w:val="clear"/>
              </w:rPr>
              <w:t xml:space="preserve">Lessons Learned:</w:t>
            </w:r>
            <w:r>
              <w:rPr>
                <w:rFonts w:ascii="Arial" w:hAnsi="Arial" w:cs="Arial" w:eastAsia="Arial"/>
                <w:color w:val="auto"/>
                <w:spacing w:val="0"/>
                <w:position w:val="0"/>
                <w:sz w:val="24"/>
                <w:shd w:fill="auto" w:val="clear"/>
              </w:rPr>
              <w:t xml:space="preserve"> A comprehensive review of the project from start to finish to highlight what went wrong, what went according to plan, what could be improved and what could be adopted as best practice takes place at a Lessons Learned meeting.</w:t>
            </w:r>
          </w:p>
          <w:p>
            <w:pPr>
              <w:spacing w:before="0" w:after="160" w:line="259"/>
              <w:ind w:right="0" w:left="0" w:firstLine="0"/>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p>
            <w:pPr>
              <w:spacing w:before="0" w:after="160" w:line="259"/>
              <w:ind w:right="0" w:left="0" w:firstLine="0"/>
              <w:jc w:val="both"/>
              <w:rPr>
                <w:rFonts w:ascii="Calibri" w:hAnsi="Calibri" w:cs="Calibri" w:eastAsia="Calibri"/>
                <w:color w:val="auto"/>
                <w:spacing w:val="0"/>
                <w:position w:val="0"/>
                <w:sz w:val="22"/>
                <w:shd w:fill="auto" w:val="clear"/>
              </w:rPr>
            </w:pPr>
          </w:p>
          <w:p>
            <w:pPr>
              <w:spacing w:before="0" w:after="20" w:line="240"/>
              <w:ind w:right="0" w:left="0" w:firstLine="0"/>
              <w:jc w:val="both"/>
              <w:rPr>
                <w:rFonts w:ascii="Arial" w:hAnsi="Arial" w:cs="Arial" w:eastAsia="Arial"/>
                <w:color w:val="auto"/>
                <w:spacing w:val="0"/>
                <w:position w:val="0"/>
                <w:sz w:val="24"/>
                <w:shd w:fill="auto" w:val="clear"/>
              </w:rPr>
            </w:pPr>
          </w:p>
          <w:p>
            <w:pPr>
              <w:spacing w:before="0" w:after="2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 </w:t>
            </w:r>
          </w:p>
          <w:p>
            <w:pPr>
              <w:spacing w:before="0" w:after="20" w:line="240"/>
              <w:ind w:right="0" w:left="0" w:firstLine="0"/>
              <w:jc w:val="both"/>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 v. What is Feasibility Study? And which areas does it cover?</w:t>
            </w:r>
          </w:p>
          <w:p>
            <w:pPr>
              <w:spacing w:before="0" w:after="20" w:line="240"/>
              <w:ind w:right="0" w:left="0" w:firstLine="0"/>
              <w:jc w:val="both"/>
              <w:rPr>
                <w:rFonts w:ascii="Arial" w:hAnsi="Arial" w:cs="Arial" w:eastAsia="Arial"/>
                <w:b/>
                <w:color w:val="auto"/>
                <w:spacing w:val="0"/>
                <w:position w:val="0"/>
                <w:sz w:val="24"/>
                <w:shd w:fill="auto" w:val="clear"/>
              </w:rPr>
            </w:pPr>
          </w:p>
          <w:p>
            <w:pPr>
              <w:spacing w:before="0" w:after="2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A feasibility study is undertaken when the project is in its infancy. It will help the client determine whether a project is viable and shape the strategy of the contractors depending on the outcome. On particularly complex projects it may be necessary to carry out individual studies on the variables that will affect the build. Such variables will include:</w:t>
            </w:r>
          </w:p>
          <w:p>
            <w:pPr>
              <w:spacing w:before="0" w:after="20" w:line="240"/>
              <w:ind w:right="0" w:left="0" w:firstLine="0"/>
              <w:jc w:val="both"/>
              <w:rPr>
                <w:rFonts w:ascii="Arial" w:hAnsi="Arial" w:cs="Arial" w:eastAsia="Arial"/>
                <w:color w:val="auto"/>
                <w:spacing w:val="0"/>
                <w:position w:val="0"/>
                <w:sz w:val="24"/>
                <w:shd w:fill="auto" w:val="clear"/>
              </w:rPr>
            </w:pPr>
          </w:p>
          <w:p>
            <w:pPr>
              <w:numPr>
                <w:ilvl w:val="0"/>
                <w:numId w:val="49"/>
              </w:numPr>
              <w:spacing w:before="0" w:after="20" w:line="240"/>
              <w:ind w:right="0" w:left="720" w:hanging="360"/>
              <w:jc w:val="both"/>
              <w:rPr>
                <w:rFonts w:ascii="Calibri" w:hAnsi="Calibri" w:cs="Calibri" w:eastAsia="Calibri"/>
                <w:color w:val="000000"/>
                <w:spacing w:val="0"/>
                <w:position w:val="0"/>
                <w:sz w:val="24"/>
                <w:shd w:fill="auto" w:val="clear"/>
              </w:rPr>
            </w:pPr>
            <w:r>
              <w:rPr>
                <w:rFonts w:ascii="Arial" w:hAnsi="Arial" w:cs="Arial" w:eastAsia="Arial"/>
                <w:b/>
                <w:color w:val="auto"/>
                <w:spacing w:val="0"/>
                <w:position w:val="0"/>
                <w:sz w:val="24"/>
                <w:shd w:fill="auto" w:val="clear"/>
              </w:rPr>
              <w:t xml:space="preserve">Market Analysis:</w:t>
            </w:r>
            <w:r>
              <w:rPr>
                <w:rFonts w:ascii="Arial" w:hAnsi="Arial" w:cs="Arial" w:eastAsia="Arial"/>
                <w:color w:val="auto"/>
                <w:spacing w:val="0"/>
                <w:position w:val="0"/>
                <w:sz w:val="24"/>
                <w:shd w:fill="auto" w:val="clear"/>
              </w:rPr>
              <w:t xml:space="preserve"> An investigation into the local markets for material, labour and equipment will be carried out to help assess its impact on the project. It will indicate how much of the available budget is likely to be expended and how the market can be exploited to keep these costs down.</w:t>
            </w:r>
          </w:p>
          <w:p>
            <w:pPr>
              <w:spacing w:before="0" w:after="20" w:line="240"/>
              <w:ind w:right="0" w:left="360" w:firstLine="0"/>
              <w:jc w:val="both"/>
              <w:rPr>
                <w:rFonts w:ascii="Arial" w:hAnsi="Arial" w:cs="Arial" w:eastAsia="Arial"/>
                <w:color w:val="auto"/>
                <w:spacing w:val="0"/>
                <w:position w:val="0"/>
                <w:sz w:val="24"/>
                <w:shd w:fill="auto" w:val="clear"/>
              </w:rPr>
            </w:pPr>
          </w:p>
          <w:p>
            <w:pPr>
              <w:numPr>
                <w:ilvl w:val="0"/>
                <w:numId w:val="51"/>
              </w:numPr>
              <w:spacing w:before="0" w:after="20" w:line="240"/>
              <w:ind w:right="0" w:left="720" w:hanging="360"/>
              <w:jc w:val="both"/>
              <w:rPr>
                <w:rFonts w:ascii="Calibri" w:hAnsi="Calibri" w:cs="Calibri" w:eastAsia="Calibri"/>
                <w:color w:val="000000"/>
                <w:spacing w:val="0"/>
                <w:position w:val="0"/>
                <w:sz w:val="24"/>
                <w:shd w:fill="auto" w:val="clear"/>
              </w:rPr>
            </w:pPr>
            <w:r>
              <w:rPr>
                <w:rFonts w:ascii="Arial" w:hAnsi="Arial" w:cs="Arial" w:eastAsia="Arial"/>
                <w:b/>
                <w:color w:val="auto"/>
                <w:spacing w:val="0"/>
                <w:position w:val="0"/>
                <w:sz w:val="24"/>
                <w:shd w:fill="auto" w:val="clear"/>
              </w:rPr>
              <w:t xml:space="preserve">Technical Analysis: </w:t>
            </w:r>
            <w:r>
              <w:rPr>
                <w:rFonts w:ascii="Arial" w:hAnsi="Arial" w:cs="Arial" w:eastAsia="Arial"/>
                <w:color w:val="auto"/>
                <w:spacing w:val="0"/>
                <w:position w:val="0"/>
                <w:sz w:val="24"/>
                <w:shd w:fill="auto" w:val="clear"/>
              </w:rPr>
              <w:t xml:space="preserve">In the very early stages of the project a detailed site appraisal will take place. Surveyors, geo technicians and environmental health inspectors will report on potential sites’ suitability for the project. It will also identify alternative sites as contingencies against non-suitability as well as identify the type of equipment and the number of workers required on site. </w:t>
            </w:r>
          </w:p>
          <w:p>
            <w:pPr>
              <w:spacing w:before="0" w:after="20" w:line="240"/>
              <w:ind w:right="0" w:left="360" w:firstLine="0"/>
              <w:jc w:val="both"/>
              <w:rPr>
                <w:rFonts w:ascii="Arial" w:hAnsi="Arial" w:cs="Arial" w:eastAsia="Arial"/>
                <w:b/>
                <w:color w:val="auto"/>
                <w:spacing w:val="0"/>
                <w:position w:val="0"/>
                <w:sz w:val="24"/>
                <w:shd w:fill="auto" w:val="clear"/>
              </w:rPr>
            </w:pPr>
          </w:p>
          <w:p>
            <w:pPr>
              <w:numPr>
                <w:ilvl w:val="0"/>
                <w:numId w:val="53"/>
              </w:numPr>
              <w:spacing w:before="0" w:after="20" w:line="240"/>
              <w:ind w:right="0" w:left="720" w:hanging="360"/>
              <w:jc w:val="both"/>
              <w:rPr>
                <w:rFonts w:ascii="Calibri" w:hAnsi="Calibri" w:cs="Calibri" w:eastAsia="Calibri"/>
                <w:color w:val="000000"/>
                <w:spacing w:val="0"/>
                <w:position w:val="0"/>
                <w:sz w:val="24"/>
                <w:shd w:fill="auto" w:val="clear"/>
              </w:rPr>
            </w:pPr>
            <w:r>
              <w:rPr>
                <w:rFonts w:ascii="Arial" w:hAnsi="Arial" w:cs="Arial" w:eastAsia="Arial"/>
                <w:b/>
                <w:color w:val="auto"/>
                <w:spacing w:val="0"/>
                <w:position w:val="0"/>
                <w:sz w:val="24"/>
                <w:shd w:fill="auto" w:val="clear"/>
              </w:rPr>
              <w:t xml:space="preserve">Financial Analysis: </w:t>
            </w:r>
            <w:r>
              <w:rPr>
                <w:rFonts w:ascii="Arial" w:hAnsi="Arial" w:cs="Arial" w:eastAsia="Arial"/>
                <w:color w:val="auto"/>
                <w:spacing w:val="0"/>
                <w:position w:val="0"/>
                <w:sz w:val="24"/>
                <w:shd w:fill="auto" w:val="clear"/>
              </w:rPr>
              <w:t xml:space="preserve">Determining the financial viability of any project is arguably the single most important study any company can do. Correctly estimating the costs of the build and capital required is essential to ensuring an efficient and cost-effective project. The financial particulars such as break-even point and how profitable the project will be are critical when trying to gain the confidence of investors. An accurate and up to date projection of the financial health of a given project is a fundamental analysis that must be undertaken.</w:t>
            </w:r>
          </w:p>
          <w:p>
            <w:pPr>
              <w:spacing w:before="0" w:after="20" w:line="240"/>
              <w:ind w:right="0" w:left="360" w:firstLine="0"/>
              <w:jc w:val="both"/>
              <w:rPr>
                <w:rFonts w:ascii="Arial" w:hAnsi="Arial" w:cs="Arial" w:eastAsia="Arial"/>
                <w:b/>
                <w:color w:val="auto"/>
                <w:spacing w:val="0"/>
                <w:position w:val="0"/>
                <w:sz w:val="24"/>
                <w:shd w:fill="auto" w:val="clear"/>
              </w:rPr>
            </w:pPr>
          </w:p>
          <w:p>
            <w:pPr>
              <w:numPr>
                <w:ilvl w:val="0"/>
                <w:numId w:val="55"/>
              </w:numPr>
              <w:spacing w:before="0" w:after="20" w:line="240"/>
              <w:ind w:right="0" w:left="720" w:hanging="360"/>
              <w:jc w:val="both"/>
              <w:rPr>
                <w:rFonts w:ascii="Calibri" w:hAnsi="Calibri" w:cs="Calibri" w:eastAsia="Calibri"/>
                <w:color w:val="000000"/>
                <w:spacing w:val="0"/>
                <w:position w:val="0"/>
                <w:sz w:val="24"/>
                <w:shd w:fill="auto" w:val="clear"/>
              </w:rPr>
            </w:pPr>
            <w:r>
              <w:rPr>
                <w:rFonts w:ascii="Arial" w:hAnsi="Arial" w:cs="Arial" w:eastAsia="Arial"/>
                <w:b/>
                <w:color w:val="auto"/>
                <w:spacing w:val="0"/>
                <w:position w:val="0"/>
                <w:sz w:val="24"/>
                <w:shd w:fill="auto" w:val="clear"/>
              </w:rPr>
              <w:t xml:space="preserve">Economic Analysis: </w:t>
            </w:r>
            <w:r>
              <w:rPr>
                <w:rFonts w:ascii="Arial" w:hAnsi="Arial" w:cs="Arial" w:eastAsia="Arial"/>
                <w:color w:val="auto"/>
                <w:spacing w:val="0"/>
                <w:position w:val="0"/>
                <w:sz w:val="24"/>
                <w:shd w:fill="auto" w:val="clear"/>
              </w:rPr>
              <w:t xml:space="preserve">Where the financial analysis digs down into the detail of how the budget will be allocated, the economic analysis, or cost-benefit analysis (CBA), will seek to determine whether or not an investment or decision is sound. It will verify that its benefits outweigh its costs, and by how much and provides a means of comparing investments or decisions costs versus their total expected benefits. The CBA indicates whether a project is worth the investment required to see it through. A notable example of a company shelving a project after a CBA is the recent case of Horizon Nuclear Power (a subsidiary of Japanese tech monster Hitatchi) pulling out of a £13 billion contract to build the Wylfa Newydd power plant in Anglesey due to spiralling costs.</w:t>
            </w:r>
          </w:p>
          <w:p>
            <w:pPr>
              <w:spacing w:before="0" w:after="2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p>
            <w:pPr>
              <w:spacing w:before="0" w:after="20" w:line="240"/>
              <w:ind w:right="0" w:left="0" w:firstLine="0"/>
              <w:jc w:val="left"/>
              <w:rPr>
                <w:rFonts w:ascii="Calibri" w:hAnsi="Calibri" w:cs="Calibri" w:eastAsia="Calibri"/>
                <w:color w:val="auto"/>
                <w:spacing w:val="0"/>
                <w:position w:val="0"/>
                <w:sz w:val="22"/>
                <w:shd w:fill="auto" w:val="clear"/>
              </w:rPr>
            </w:pPr>
          </w:p>
          <w:p>
            <w:pPr>
              <w:spacing w:before="0" w:after="20" w:line="240"/>
              <w:ind w:right="0" w:left="360" w:firstLine="0"/>
              <w:jc w:val="both"/>
              <w:rPr>
                <w:rFonts w:ascii="Arial" w:hAnsi="Arial" w:cs="Arial" w:eastAsia="Arial"/>
                <w:color w:val="auto"/>
                <w:spacing w:val="0"/>
                <w:position w:val="0"/>
                <w:sz w:val="24"/>
                <w:shd w:fill="auto" w:val="clear"/>
              </w:rPr>
            </w:pPr>
          </w:p>
          <w:p>
            <w:pPr>
              <w:spacing w:before="0" w:after="20" w:line="240"/>
              <w:ind w:right="0" w:left="360" w:firstLine="0"/>
              <w:jc w:val="both"/>
              <w:rPr>
                <w:rFonts w:ascii="Arial" w:hAnsi="Arial" w:cs="Arial" w:eastAsia="Arial"/>
                <w:color w:val="auto"/>
                <w:spacing w:val="0"/>
                <w:position w:val="0"/>
                <w:sz w:val="24"/>
                <w:shd w:fill="auto" w:val="clear"/>
              </w:rPr>
            </w:pPr>
          </w:p>
          <w:p>
            <w:pPr>
              <w:numPr>
                <w:ilvl w:val="0"/>
                <w:numId w:val="58"/>
              </w:numPr>
              <w:spacing w:before="0" w:after="20" w:line="240"/>
              <w:ind w:right="0" w:left="720" w:hanging="360"/>
              <w:jc w:val="both"/>
              <w:rPr>
                <w:rFonts w:ascii="Calibri" w:hAnsi="Calibri" w:cs="Calibri" w:eastAsia="Calibri"/>
                <w:color w:val="000000"/>
                <w:spacing w:val="0"/>
                <w:position w:val="0"/>
                <w:sz w:val="24"/>
                <w:shd w:fill="auto" w:val="clear"/>
              </w:rPr>
            </w:pPr>
            <w:r>
              <w:rPr>
                <w:rFonts w:ascii="Arial" w:hAnsi="Arial" w:cs="Arial" w:eastAsia="Arial"/>
                <w:b/>
                <w:color w:val="auto"/>
                <w:spacing w:val="0"/>
                <w:position w:val="0"/>
                <w:sz w:val="24"/>
                <w:shd w:fill="auto" w:val="clear"/>
              </w:rPr>
              <w:t xml:space="preserve">Ecological Analysis:</w:t>
            </w:r>
            <w:r>
              <w:rPr>
                <w:rFonts w:ascii="Arial" w:hAnsi="Arial" w:cs="Arial" w:eastAsia="Arial"/>
                <w:color w:val="auto"/>
                <w:spacing w:val="0"/>
                <w:position w:val="0"/>
                <w:sz w:val="24"/>
                <w:shd w:fill="auto" w:val="clear"/>
              </w:rPr>
              <w:t xml:space="preserve"> Using the example of a nuclear power station again, a comprehensive study into its considerable impact on the local are must be carried out. Specialist inspectors and environmental agencies will come together with industry experts to assess the measures necessary to ensure no catastrophe befalls the surrounding ecosystem and how do deal with it should the worst happen. In certain areas this environmental impact assessment (EIC) may be a legal requirement and have exceptionally stringent conditions placed upon it. For example, Salisbury Plain is both a military training area and also a specialist area of conservation; all movement, training and construction is subject to tight regulation to protect the natural and historic treasures on the plain.</w:t>
            </w:r>
          </w:p>
          <w:p>
            <w:pPr>
              <w:spacing w:before="0" w:after="20" w:line="240"/>
              <w:ind w:right="0" w:left="360" w:firstLine="0"/>
              <w:jc w:val="both"/>
              <w:rPr>
                <w:rFonts w:ascii="Arial" w:hAnsi="Arial" w:cs="Arial" w:eastAsia="Arial"/>
                <w:color w:val="auto"/>
                <w:spacing w:val="0"/>
                <w:position w:val="0"/>
                <w:sz w:val="24"/>
                <w:shd w:fill="auto" w:val="clear"/>
              </w:rPr>
            </w:pPr>
          </w:p>
          <w:p>
            <w:pPr>
              <w:spacing w:before="0" w:after="20" w:line="240"/>
              <w:ind w:right="0" w:left="0" w:firstLine="0"/>
              <w:jc w:val="both"/>
              <w:rPr>
                <w:rFonts w:ascii="Calibri" w:hAnsi="Calibri" w:cs="Calibri" w:eastAsia="Calibri"/>
                <w:color w:val="auto"/>
                <w:spacing w:val="0"/>
                <w:position w:val="0"/>
                <w:sz w:val="22"/>
                <w:shd w:fill="auto" w:val="clear"/>
              </w:rPr>
            </w:pPr>
            <w:r>
              <w:rPr>
                <w:rFonts w:ascii="Arial" w:hAnsi="Arial" w:cs="Arial" w:eastAsia="Arial"/>
                <w:color w:val="auto"/>
                <w:spacing w:val="0"/>
                <w:position w:val="0"/>
                <w:sz w:val="24"/>
                <w:shd w:fill="auto" w:val="clear"/>
              </w:rPr>
              <w:t xml:space="preserve">The assessments carried out should be presented in a structured way so the client can decide whether or not to proceed to the next stage. Wherever possible, any information prepared or obtained should be in a format which can be readily shared and used, and should be stored and named in a way consistent with the long-term project and operational needs.</w:t>
            </w:r>
          </w:p>
          <w:p>
            <w:pPr>
              <w:spacing w:before="0" w:after="20" w:line="240"/>
              <w:ind w:right="0" w:left="0" w:firstLine="0"/>
              <w:jc w:val="both"/>
              <w:rPr>
                <w:rFonts w:ascii="Arial" w:hAnsi="Arial" w:cs="Arial" w:eastAsia="Arial"/>
                <w:color w:val="auto"/>
                <w:spacing w:val="0"/>
                <w:position w:val="0"/>
                <w:sz w:val="24"/>
                <w:shd w:fill="auto" w:val="clear"/>
              </w:rPr>
            </w:pPr>
          </w:p>
          <w:p>
            <w:pPr>
              <w:spacing w:before="0" w:after="160" w:line="259"/>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p>
            <w:pPr>
              <w:spacing w:before="0" w:after="160" w:line="259"/>
              <w:ind w:right="0" w:left="0" w:firstLine="0"/>
              <w:jc w:val="left"/>
              <w:rPr>
                <w:rFonts w:ascii="Calibri" w:hAnsi="Calibri" w:cs="Calibri" w:eastAsia="Calibri"/>
                <w:color w:val="auto"/>
                <w:spacing w:val="0"/>
                <w:position w:val="0"/>
                <w:sz w:val="22"/>
                <w:shd w:fill="auto" w:val="clear"/>
              </w:rPr>
            </w:pPr>
          </w:p>
          <w:p>
            <w:pPr>
              <w:spacing w:before="0" w:after="20" w:line="240"/>
              <w:ind w:right="0" w:left="0" w:firstLine="0"/>
              <w:jc w:val="both"/>
              <w:rPr>
                <w:rFonts w:ascii="Arial" w:hAnsi="Arial" w:cs="Arial" w:eastAsia="Arial"/>
                <w:color w:val="auto"/>
                <w:spacing w:val="0"/>
                <w:position w:val="0"/>
                <w:sz w:val="24"/>
                <w:shd w:fill="auto" w:val="clear"/>
              </w:rPr>
            </w:pPr>
          </w:p>
          <w:p>
            <w:pPr>
              <w:spacing w:before="0" w:after="20" w:line="240"/>
              <w:ind w:right="0" w:left="0" w:firstLine="0"/>
              <w:jc w:val="both"/>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 vi. What items are included in "Project Completion Report”?</w:t>
            </w:r>
          </w:p>
          <w:p>
            <w:pPr>
              <w:spacing w:before="0" w:after="20" w:line="240"/>
              <w:ind w:right="0" w:left="0" w:firstLine="0"/>
              <w:jc w:val="both"/>
              <w:rPr>
                <w:rFonts w:ascii="Arial" w:hAnsi="Arial" w:cs="Arial" w:eastAsia="Arial"/>
                <w:b/>
                <w:color w:val="auto"/>
                <w:spacing w:val="0"/>
                <w:position w:val="0"/>
                <w:sz w:val="24"/>
                <w:shd w:fill="auto" w:val="clear"/>
              </w:rPr>
            </w:pPr>
          </w:p>
          <w:p>
            <w:pPr>
              <w:spacing w:before="0" w:after="2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 final report provides a summary of how the project was completed. It details the methods used to complete the build and any variations from the original plans that were agreed. The report will include all the important events that took place during the project such as transitions between phases of construction or when major components such as HVAC equipment was installed. Details of suppliers and sub-contractors will appear in the report as well as any publications relating to the maintenance, upkeep and correct operation of the finished product. Final costings will also be recorded and will detail any loss and expense claims. The Lessons Learnt Report (see question iv, point 3) and snagging list will also be included in the final report as the project is handed over to the client.</w:t>
            </w:r>
          </w:p>
          <w:p>
            <w:pPr>
              <w:spacing w:before="0" w:after="160" w:line="259"/>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p>
            <w:pPr>
              <w:spacing w:before="0" w:after="160" w:line="259"/>
              <w:ind w:right="0" w:left="0" w:firstLine="0"/>
              <w:jc w:val="left"/>
              <w:rPr>
                <w:rFonts w:ascii="Calibri" w:hAnsi="Calibri" w:cs="Calibri" w:eastAsia="Calibri"/>
                <w:color w:val="auto"/>
                <w:spacing w:val="0"/>
                <w:position w:val="0"/>
                <w:sz w:val="22"/>
                <w:shd w:fill="auto" w:val="clear"/>
              </w:rPr>
            </w:pPr>
          </w:p>
          <w:p>
            <w:pPr>
              <w:spacing w:before="0" w:after="20" w:line="240"/>
              <w:ind w:right="0" w:left="0" w:firstLine="0"/>
              <w:jc w:val="both"/>
              <w:rPr>
                <w:rFonts w:ascii="Calibri" w:hAnsi="Calibri" w:cs="Calibri" w:eastAsia="Calibri"/>
                <w:color w:val="auto"/>
                <w:spacing w:val="0"/>
                <w:position w:val="0"/>
                <w:sz w:val="22"/>
                <w:shd w:fill="auto" w:val="clear"/>
              </w:rPr>
            </w:pPr>
          </w:p>
          <w:p>
            <w:pPr>
              <w:spacing w:before="0" w:after="20" w:line="240"/>
              <w:ind w:right="0" w:left="0" w:firstLine="0"/>
              <w:jc w:val="both"/>
              <w:rPr>
                <w:rFonts w:ascii="Arial" w:hAnsi="Arial" w:cs="Arial" w:eastAsia="Arial"/>
                <w:b/>
                <w:color w:val="auto"/>
                <w:spacing w:val="0"/>
                <w:position w:val="0"/>
                <w:sz w:val="24"/>
                <w:shd w:fill="auto" w:val="clear"/>
              </w:rPr>
            </w:pPr>
          </w:p>
          <w:p>
            <w:pPr>
              <w:spacing w:before="0" w:after="2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2</w:t>
            </w:r>
            <w:r>
              <w:rPr>
                <w:rFonts w:ascii="Arial" w:hAnsi="Arial" w:cs="Arial" w:eastAsia="Arial"/>
                <w:b/>
                <w:color w:val="auto"/>
                <w:spacing w:val="0"/>
                <w:position w:val="0"/>
                <w:sz w:val="24"/>
                <w:shd w:fill="auto" w:val="clear"/>
              </w:rPr>
              <w:t xml:space="preserve">. What is a project? Describe different processes undertaken throughout the development of a construction project.</w:t>
            </w:r>
            <w:r>
              <w:rPr>
                <w:rFonts w:ascii="Arial" w:hAnsi="Arial" w:cs="Arial" w:eastAsia="Arial"/>
                <w:color w:val="auto"/>
                <w:spacing w:val="0"/>
                <w:position w:val="0"/>
                <w:sz w:val="24"/>
                <w:shd w:fill="auto" w:val="clear"/>
              </w:rPr>
              <w:t xml:space="preserve"> </w:t>
            </w:r>
          </w:p>
          <w:p>
            <w:pPr>
              <w:spacing w:before="0" w:after="20" w:line="240"/>
              <w:ind w:right="0" w:left="0" w:firstLine="0"/>
              <w:jc w:val="both"/>
              <w:rPr>
                <w:rFonts w:ascii="Arial" w:hAnsi="Arial" w:cs="Arial" w:eastAsia="Arial"/>
                <w:color w:val="auto"/>
                <w:spacing w:val="0"/>
                <w:position w:val="0"/>
                <w:sz w:val="24"/>
                <w:shd w:fill="auto" w:val="clear"/>
              </w:rPr>
            </w:pPr>
          </w:p>
          <w:p>
            <w:pPr>
              <w:spacing w:before="0" w:after="2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A project is the coming together of several agencies each with their own expertise to perform a series of tasks in a certain order to complete a building task. These agencies will often include a Client, who commissions and funds the project (Irvine Sellars in the Shard example), a Principal Designer who is responsible for planning, monitoring and managing health and safety in the pre-construction phase (eg McBains, who acted as PD for Matalan’s Oxford Street store) and a Principal Contractor who will plan, manage and coordinate the construction phase (Mace in the Shard example earlier and White Hart Lane example from assignment 1)</w:t>
            </w:r>
          </w:p>
          <w:p>
            <w:pPr>
              <w:spacing w:before="0" w:after="20" w:line="240"/>
              <w:ind w:right="0" w:left="0" w:firstLine="0"/>
              <w:jc w:val="both"/>
              <w:rPr>
                <w:rFonts w:ascii="Arial" w:hAnsi="Arial" w:cs="Arial" w:eastAsia="Arial"/>
                <w:color w:val="auto"/>
                <w:spacing w:val="0"/>
                <w:position w:val="0"/>
                <w:sz w:val="24"/>
                <w:shd w:fill="auto" w:val="clear"/>
              </w:rPr>
            </w:pPr>
          </w:p>
          <w:p>
            <w:pPr>
              <w:spacing w:before="0" w:after="2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Referring back to fig.1 a project can be broken down into four distinct phases, each with their own activities that take place before moving on to the next stage. They are Concept, Planning, Execution and Transfer and will be discussed individually below.</w:t>
            </w:r>
          </w:p>
          <w:p>
            <w:pPr>
              <w:spacing w:before="0" w:after="20" w:line="240"/>
              <w:ind w:right="0" w:left="0" w:firstLine="0"/>
              <w:jc w:val="both"/>
              <w:rPr>
                <w:rFonts w:ascii="Arial" w:hAnsi="Arial" w:cs="Arial" w:eastAsia="Arial"/>
                <w:color w:val="auto"/>
                <w:spacing w:val="0"/>
                <w:position w:val="0"/>
                <w:sz w:val="24"/>
                <w:shd w:fill="auto" w:val="clear"/>
              </w:rPr>
            </w:pPr>
          </w:p>
          <w:p>
            <w:pPr>
              <w:spacing w:before="0" w:after="20" w:line="240"/>
              <w:ind w:right="0" w:left="0" w:firstLine="0"/>
              <w:jc w:val="both"/>
              <w:rPr>
                <w:rFonts w:ascii="Arial" w:hAnsi="Arial" w:cs="Arial" w:eastAsia="Arial"/>
                <w:color w:val="auto"/>
                <w:spacing w:val="0"/>
                <w:position w:val="0"/>
                <w:sz w:val="24"/>
                <w:shd w:fill="auto" w:val="clear"/>
              </w:rPr>
            </w:pPr>
            <w:r>
              <w:rPr>
                <w:rFonts w:ascii="Arial" w:hAnsi="Arial" w:cs="Arial" w:eastAsia="Arial"/>
                <w:b/>
                <w:color w:val="auto"/>
                <w:spacing w:val="0"/>
                <w:position w:val="0"/>
                <w:sz w:val="24"/>
                <w:shd w:fill="auto" w:val="clear"/>
              </w:rPr>
              <w:t xml:space="preserve">Concept</w:t>
            </w:r>
          </w:p>
          <w:p>
            <w:pPr>
              <w:spacing w:before="0" w:after="20" w:line="240"/>
              <w:ind w:right="0" w:left="0" w:firstLine="0"/>
              <w:jc w:val="both"/>
              <w:rPr>
                <w:rFonts w:ascii="Arial" w:hAnsi="Arial" w:cs="Arial" w:eastAsia="Arial"/>
                <w:b/>
                <w:color w:val="auto"/>
                <w:spacing w:val="0"/>
                <w:position w:val="0"/>
                <w:sz w:val="24"/>
                <w:shd w:fill="auto" w:val="clear"/>
              </w:rPr>
            </w:pPr>
          </w:p>
          <w:p>
            <w:pPr>
              <w:spacing w:before="0" w:after="20" w:line="240"/>
              <w:ind w:right="0" w:left="0" w:firstLine="0"/>
              <w:jc w:val="both"/>
              <w:rPr>
                <w:rFonts w:ascii="Arial" w:hAnsi="Arial" w:cs="Arial" w:eastAsia="Arial"/>
                <w:b/>
                <w:color w:val="auto"/>
                <w:spacing w:val="0"/>
                <w:position w:val="0"/>
                <w:sz w:val="24"/>
                <w:shd w:fill="auto" w:val="clear"/>
              </w:rPr>
            </w:pPr>
            <w:r>
              <w:rPr>
                <w:rFonts w:ascii="Arial" w:hAnsi="Arial" w:cs="Arial" w:eastAsia="Arial"/>
                <w:color w:val="auto"/>
                <w:spacing w:val="0"/>
                <w:position w:val="0"/>
                <w:sz w:val="24"/>
                <w:shd w:fill="auto" w:val="clear"/>
              </w:rPr>
              <w:t xml:space="preserve">The client will identify what they need from the project and appoint a principal designer (PD) and a principal contractor (PC). The PC and PD will in turn start their feasibility studies (see question v) and report back to the client who will then set the initial budget. In the event of the initial idea being unfeasible, alternatives are identified and discussed. Once all is in order the proposals are presented to the relevant authorities and approval of the plan is sought. It is at this stage that the framework for the entire project is set, all the interested parties are aware of what their responsibilities will be and by when the project is expected to be completed by; the contract is finalised.</w:t>
            </w:r>
          </w:p>
          <w:p>
            <w:pPr>
              <w:spacing w:before="0" w:after="20" w:line="240"/>
              <w:ind w:right="0" w:left="0" w:firstLine="0"/>
              <w:jc w:val="both"/>
              <w:rPr>
                <w:rFonts w:ascii="Arial" w:hAnsi="Arial" w:cs="Arial" w:eastAsia="Arial"/>
                <w:color w:val="auto"/>
                <w:spacing w:val="0"/>
                <w:position w:val="0"/>
                <w:sz w:val="24"/>
                <w:shd w:fill="auto" w:val="clear"/>
              </w:rPr>
            </w:pPr>
          </w:p>
          <w:p>
            <w:pPr>
              <w:spacing w:before="0" w:after="20" w:line="240"/>
              <w:ind w:right="0" w:left="0" w:firstLine="0"/>
              <w:jc w:val="both"/>
              <w:rPr>
                <w:rFonts w:ascii="Arial" w:hAnsi="Arial" w:cs="Arial" w:eastAsia="Arial"/>
                <w:color w:val="auto"/>
                <w:spacing w:val="0"/>
                <w:position w:val="0"/>
                <w:sz w:val="24"/>
                <w:shd w:fill="auto" w:val="clear"/>
              </w:rPr>
            </w:pPr>
            <w:r>
              <w:rPr>
                <w:rFonts w:ascii="Arial" w:hAnsi="Arial" w:cs="Arial" w:eastAsia="Arial"/>
                <w:b/>
                <w:color w:val="auto"/>
                <w:spacing w:val="0"/>
                <w:position w:val="0"/>
                <w:sz w:val="24"/>
                <w:shd w:fill="auto" w:val="clear"/>
              </w:rPr>
              <w:t xml:space="preserve">Planning</w:t>
            </w:r>
          </w:p>
          <w:p>
            <w:pPr>
              <w:spacing w:before="0" w:after="20" w:line="240"/>
              <w:ind w:right="0" w:left="0" w:firstLine="0"/>
              <w:jc w:val="both"/>
              <w:rPr>
                <w:rFonts w:ascii="Arial" w:hAnsi="Arial" w:cs="Arial" w:eastAsia="Arial"/>
                <w:b/>
                <w:color w:val="auto"/>
                <w:spacing w:val="0"/>
                <w:position w:val="0"/>
                <w:sz w:val="24"/>
                <w:shd w:fill="auto" w:val="clear"/>
              </w:rPr>
            </w:pPr>
          </w:p>
          <w:p>
            <w:pPr>
              <w:spacing w:before="0" w:after="2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Once the framework has been agreed the PD will begin the process of designing and planning the build. During this pre-construction phase it is essential that all plans are in compliance with legislation and address all the potential risks to health and safety. Liaison between the PD and PC is essential to ensure the efficient planning of a project as mistakes at this stage could prove costly further down the line. It is also crucial that the correct equipment is identified and its procurement planned for. Prudent companies will also reassess their costs and alternatives at this stage before ground is broken. Poorly planned projects are doomed to scope creep and spiralling cost and time overruns, in extremis they may even be served a stop work order by local authorities for not having the correct planning permission.</w:t>
            </w:r>
          </w:p>
          <w:p>
            <w:pPr>
              <w:spacing w:before="0" w:after="160" w:line="259"/>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p>
            <w:pPr>
              <w:spacing w:before="0" w:after="160" w:line="259"/>
              <w:ind w:right="0" w:left="0" w:firstLine="0"/>
              <w:jc w:val="left"/>
              <w:rPr>
                <w:rFonts w:ascii="Calibri" w:hAnsi="Calibri" w:cs="Calibri" w:eastAsia="Calibri"/>
                <w:color w:val="auto"/>
                <w:spacing w:val="0"/>
                <w:position w:val="0"/>
                <w:sz w:val="22"/>
                <w:shd w:fill="auto" w:val="clear"/>
              </w:rPr>
            </w:pPr>
          </w:p>
          <w:p>
            <w:pPr>
              <w:spacing w:before="0" w:after="160" w:line="259"/>
              <w:ind w:right="0" w:left="0" w:firstLine="0"/>
              <w:jc w:val="left"/>
              <w:rPr>
                <w:rFonts w:ascii="Calibri" w:hAnsi="Calibri" w:cs="Calibri" w:eastAsia="Calibri"/>
                <w:color w:val="auto"/>
                <w:spacing w:val="0"/>
                <w:position w:val="0"/>
                <w:sz w:val="22"/>
                <w:shd w:fill="auto" w:val="clear"/>
              </w:rPr>
            </w:pPr>
            <w:r>
              <w:rPr>
                <w:rFonts w:ascii="Arial" w:hAnsi="Arial" w:cs="Arial" w:eastAsia="Arial"/>
                <w:b/>
                <w:color w:val="auto"/>
                <w:spacing w:val="0"/>
                <w:position w:val="0"/>
                <w:sz w:val="24"/>
                <w:shd w:fill="auto" w:val="clear"/>
              </w:rPr>
              <w:t xml:space="preserve">Execution</w:t>
            </w:r>
          </w:p>
          <w:p>
            <w:pPr>
              <w:spacing w:before="0" w:after="160" w:line="259"/>
              <w:ind w:right="0" w:left="0" w:firstLine="0"/>
              <w:jc w:val="left"/>
              <w:rPr>
                <w:rFonts w:ascii="Arial" w:hAnsi="Arial" w:cs="Arial" w:eastAsia="Arial"/>
                <w:b/>
                <w:color w:val="auto"/>
                <w:spacing w:val="0"/>
                <w:position w:val="0"/>
                <w:sz w:val="24"/>
                <w:shd w:fill="auto" w:val="clear"/>
              </w:rPr>
            </w:pPr>
            <w:r>
              <w:rPr>
                <w:rFonts w:ascii="Arial" w:hAnsi="Arial" w:cs="Arial" w:eastAsia="Arial"/>
                <w:color w:val="auto"/>
                <w:spacing w:val="0"/>
                <w:position w:val="0"/>
                <w:sz w:val="24"/>
                <w:shd w:fill="auto" w:val="clear"/>
              </w:rPr>
              <w:t xml:space="preserve">Once the plans are finalised and all the relevant permissions have been granted the construction phase of the project can begin. The PC can begin to hire sub-contractors in order to organise the task force. The design is reviewed and working drawings are produced and the equipment identified in the planning stage is procured and scheduled. Once all the tangibles are in place the actual build can begin. Monitoring and quality assurance come to the fore in this phase as it is crucial for workers to consistently produce high quality work to keep costs down and keep the project rolling. Any modifications required either by the client or the PC are made at this point as it would prove difficult and expensive to try to change a completed building at a later date. During the execution of the project it is essential that reports and forecasts are generated to keep the client appraised of how their product is progressing. It also gives the PC and PD an idea of how their sub-contractors are performing as well as what processes are working well. At the end of the construction phase the facility is prepared for handover to the client and the project enters the </w:t>
            </w:r>
            <w:r>
              <w:rPr>
                <w:rFonts w:ascii="Arial" w:hAnsi="Arial" w:cs="Arial" w:eastAsia="Arial"/>
                <w:i/>
                <w:color w:val="auto"/>
                <w:spacing w:val="0"/>
                <w:position w:val="0"/>
                <w:sz w:val="24"/>
                <w:shd w:fill="auto" w:val="clear"/>
              </w:rPr>
              <w:t xml:space="preserve">transfer stage.</w:t>
            </w:r>
          </w:p>
          <w:p>
            <w:pPr>
              <w:spacing w:before="0" w:after="160" w:line="259"/>
              <w:ind w:right="0" w:left="0" w:firstLine="0"/>
              <w:jc w:val="left"/>
              <w:rPr>
                <w:rFonts w:ascii="Calibri" w:hAnsi="Calibri" w:cs="Calibri" w:eastAsia="Calibri"/>
                <w:color w:val="auto"/>
                <w:spacing w:val="0"/>
                <w:position w:val="0"/>
                <w:sz w:val="22"/>
                <w:shd w:fill="auto" w:val="clear"/>
              </w:rPr>
            </w:pPr>
            <w:r>
              <w:rPr>
                <w:rFonts w:ascii="Arial" w:hAnsi="Arial" w:cs="Arial" w:eastAsia="Arial"/>
                <w:b/>
                <w:color w:val="auto"/>
                <w:spacing w:val="0"/>
                <w:position w:val="0"/>
                <w:sz w:val="24"/>
                <w:shd w:fill="auto" w:val="clear"/>
              </w:rPr>
              <w:t xml:space="preserve">Transfer</w:t>
            </w:r>
          </w:p>
          <w:p>
            <w:pPr>
              <w:spacing w:before="0" w:after="160" w:line="259"/>
              <w:ind w:right="0" w:left="0" w:firstLine="0"/>
              <w:jc w:val="left"/>
              <w:rPr>
                <w:rFonts w:ascii="Arial" w:hAnsi="Arial" w:cs="Arial" w:eastAsia="Arial"/>
                <w:b/>
                <w:color w:val="auto"/>
                <w:spacing w:val="0"/>
                <w:position w:val="0"/>
                <w:sz w:val="24"/>
                <w:shd w:fill="auto" w:val="clear"/>
              </w:rPr>
            </w:pPr>
            <w:r>
              <w:rPr>
                <w:rFonts w:ascii="Arial" w:hAnsi="Arial" w:cs="Arial" w:eastAsia="Arial"/>
                <w:color w:val="auto"/>
                <w:spacing w:val="0"/>
                <w:position w:val="0"/>
                <w:sz w:val="24"/>
                <w:shd w:fill="auto" w:val="clear"/>
              </w:rPr>
              <w:t xml:space="preserve">The building is completed and ready for the client to take it over but before the keys are in the chairperson’s hand a few details must be taken care of. Employees must be trained on any specialist equipment that has been installed in order to ensure its safe use. The client or indeed the government may wish to have specialist inspectors look at the facility to ensure its operational effectiveness and compliance with regulation before taking over responsibility. A full test of installations and equipment will take place before any surplus material is removed from site. Administrative close out, contract close out, the lessons learned analysis and project completion report (see question iv and v for more detail) are all completed and the finished project is handed over to the client.</w:t>
            </w:r>
          </w:p>
          <w:p>
            <w:pPr>
              <w:spacing w:before="0" w:after="160" w:line="259"/>
              <w:ind w:right="0" w:left="0" w:firstLine="0"/>
              <w:jc w:val="left"/>
              <w:rPr>
                <w:rFonts w:ascii="Arial" w:hAnsi="Arial" w:cs="Arial" w:eastAsia="Arial"/>
                <w:b/>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spacing w:val="0"/>
                <w:position w:val="0"/>
                <w:shd w:fill="auto" w:val="clear"/>
              </w:rPr>
            </w:pPr>
          </w:p>
        </w:tc>
      </w:tr>
    </w:tbl>
    <w:p>
      <w:pPr>
        <w:spacing w:before="0" w:after="0" w:line="240"/>
        <w:ind w:right="0" w:left="0" w:firstLine="0"/>
        <w:jc w:val="left"/>
        <w:rPr>
          <w:rFonts w:ascii="Calibri" w:hAnsi="Calibri" w:cs="Calibri" w:eastAsia="Calibri"/>
          <w:b/>
          <w:color w:val="002060"/>
          <w:spacing w:val="0"/>
          <w:position w:val="0"/>
          <w:sz w:val="28"/>
          <w:shd w:fill="auto" w:val="clear"/>
        </w:rPr>
      </w:pPr>
    </w:p>
    <w:p>
      <w:pPr>
        <w:spacing w:before="0" w:after="0" w:line="240"/>
        <w:ind w:right="0" w:left="0" w:firstLine="0"/>
        <w:jc w:val="left"/>
        <w:rPr>
          <w:rFonts w:ascii="Calibri" w:hAnsi="Calibri" w:cs="Calibri" w:eastAsia="Calibri"/>
          <w:b/>
          <w:color w:val="002060"/>
          <w:spacing w:val="0"/>
          <w:position w:val="0"/>
          <w:sz w:val="28"/>
          <w:shd w:fill="auto" w:val="clear"/>
        </w:rPr>
      </w:pPr>
      <w:r>
        <w:rPr>
          <w:rFonts w:ascii="Calibri" w:hAnsi="Calibri" w:cs="Calibri" w:eastAsia="Calibri"/>
          <w:b/>
          <w:color w:val="002060"/>
          <w:spacing w:val="0"/>
          <w:position w:val="0"/>
          <w:sz w:val="28"/>
          <w:shd w:fill="auto" w:val="clear"/>
        </w:rPr>
        <w:t xml:space="preserve">Student Statement:</w:t>
      </w:r>
    </w:p>
    <w:p>
      <w:pPr>
        <w:spacing w:before="0" w:after="0" w:line="240"/>
        <w:ind w:right="0" w:left="0" w:firstLine="0"/>
        <w:jc w:val="left"/>
        <w:rPr>
          <w:rFonts w:ascii="Calibri" w:hAnsi="Calibri" w:cs="Calibri" w:eastAsia="Calibri"/>
          <w:b/>
          <w:color w:val="001AE6"/>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By submitting this assignment, I confirm that this is my own work.</w:t>
      </w: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tbl>
      <w:tblPr/>
      <w:tblGrid>
        <w:gridCol w:w="2310"/>
        <w:gridCol w:w="4035"/>
        <w:gridCol w:w="1276"/>
        <w:gridCol w:w="1621"/>
      </w:tblGrid>
      <w:tr>
        <w:trPr>
          <w:trHeight w:val="1" w:hRule="atLeast"/>
          <w:jc w:val="left"/>
        </w:trPr>
        <w:tc>
          <w:tcPr>
            <w:tcW w:w="2310"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color w:val="000000"/>
                <w:spacing w:val="0"/>
                <w:position w:val="0"/>
                <w:sz w:val="22"/>
                <w:shd w:fill="auto" w:val="clear"/>
              </w:rPr>
              <w:t xml:space="preserve">Student Signature</w:t>
            </w:r>
          </w:p>
        </w:tc>
        <w:tc>
          <w:tcPr>
            <w:tcW w:w="403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127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color w:val="000000"/>
                <w:spacing w:val="0"/>
                <w:position w:val="0"/>
                <w:sz w:val="22"/>
                <w:shd w:fill="auto" w:val="clear"/>
              </w:rPr>
              <w:t xml:space="preserve">Date</w:t>
            </w:r>
          </w:p>
        </w:tc>
        <w:tc>
          <w:tcPr>
            <w:tcW w:w="1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bl>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32"/>
          <w:shd w:fill="D9D9D9" w:val="clear"/>
        </w:rPr>
      </w:pPr>
      <w:r>
        <w:rPr>
          <w:rFonts w:ascii="Calibri" w:hAnsi="Calibri" w:cs="Calibri" w:eastAsia="Calibri"/>
          <w:b/>
          <w:color w:val="auto"/>
          <w:spacing w:val="0"/>
          <w:position w:val="0"/>
          <w:sz w:val="28"/>
          <w:shd w:fill="D9D9D9" w:val="clear"/>
        </w:rPr>
        <w:t xml:space="preserve">For Tutor / Assessor Use Only</w:t>
      </w:r>
    </w:p>
    <w:tbl>
      <w:tblPr/>
      <w:tblGrid>
        <w:gridCol w:w="4621"/>
        <w:gridCol w:w="4621"/>
      </w:tblGrid>
      <w:tr>
        <w:trPr>
          <w:trHeight w:val="249" w:hRule="auto"/>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Total Marks</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Marks Obtained</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Percentage / Grade</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bl>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body>
</w:document>
</file>

<file path=word/numbering.xml><?xml version="1.0" encoding="utf-8"?>
<w:numbering xmlns:w="http://schemas.openxmlformats.org/wordprocessingml/2006/main">
  <w:abstractNum w:abstractNumId="0">
    <w:lvl w:ilvl="0">
      <w:start w:val="1"/>
      <w:numFmt w:val="bullet"/>
      <w:lvlText w:val="•"/>
    </w:lvl>
  </w:abstractNum>
  <w:abstractNum w:abstractNumId="6">
    <w:lvl w:ilvl="0">
      <w:start w:val="1"/>
      <w:numFmt w:val="bullet"/>
      <w:lvlText w:val="•"/>
    </w:lvl>
  </w:abstractNum>
  <w:abstractNum w:abstractNumId="12">
    <w:lvl w:ilvl="0">
      <w:start w:val="1"/>
      <w:numFmt w:val="bullet"/>
      <w:lvlText w:val="•"/>
    </w:lvl>
  </w:abstractNum>
  <w:abstractNum w:abstractNumId="18">
    <w:lvl w:ilvl="0">
      <w:start w:val="1"/>
      <w:numFmt w:val="bullet"/>
      <w:lvlText w:val="•"/>
    </w:lvl>
  </w:abstractNum>
  <w:abstractNum w:abstractNumId="24">
    <w:lvl w:ilvl="0">
      <w:start w:val="1"/>
      <w:numFmt w:val="bullet"/>
      <w:lvlText w:val="•"/>
    </w:lvl>
  </w:abstractNum>
  <w:abstractNum w:abstractNumId="30">
    <w:lvl w:ilvl="0">
      <w:start w:val="1"/>
      <w:numFmt w:val="bullet"/>
      <w:lvlText w:val="•"/>
    </w:lvl>
  </w:abstractNum>
  <w:abstractNum w:abstractNumId="36">
    <w:lvl w:ilvl="0">
      <w:start w:val="1"/>
      <w:numFmt w:val="bullet"/>
      <w:lvlText w:val="•"/>
    </w:lvl>
  </w:abstractNum>
  <w:abstractNum w:abstractNumId="42">
    <w:lvl w:ilvl="0">
      <w:start w:val="1"/>
      <w:numFmt w:val="bullet"/>
      <w:lvlText w:val="•"/>
    </w:lvl>
  </w:abstractNum>
  <w:abstractNum w:abstractNumId="48">
    <w:lvl w:ilvl="0">
      <w:start w:val="1"/>
      <w:numFmt w:val="bullet"/>
      <w:lvlText w:val="•"/>
    </w:lvl>
  </w:abstractNum>
  <w:abstractNum w:abstractNumId="54">
    <w:lvl w:ilvl="0">
      <w:start w:val="1"/>
      <w:numFmt w:val="bullet"/>
      <w:lvlText w:val="•"/>
    </w:lvl>
  </w:abstractNum>
  <w:abstractNum w:abstractNumId="60">
    <w:lvl w:ilvl="0">
      <w:start w:val="1"/>
      <w:numFmt w:val="bullet"/>
      <w:lvlText w:val="•"/>
    </w:lvl>
  </w:abstractNum>
  <w:abstractNum w:abstractNumId="66">
    <w:lvl w:ilvl="0">
      <w:start w:val="1"/>
      <w:numFmt w:val="bullet"/>
      <w:lvlText w:val="•"/>
    </w:lvl>
  </w:abstractNum>
  <w:abstractNum w:abstractNumId="72">
    <w:lvl w:ilvl="0">
      <w:start w:val="1"/>
      <w:numFmt w:val="bullet"/>
      <w:lvlText w:val="•"/>
    </w:lvl>
  </w:abstractNum>
  <w:abstractNum w:abstractNumId="78">
    <w:lvl w:ilvl="0">
      <w:start w:val="1"/>
      <w:numFmt w:val="bullet"/>
      <w:lvlText w:val="•"/>
    </w:lvl>
  </w:abstractNum>
  <w:abstractNum w:abstractNumId="84">
    <w:lvl w:ilvl="0">
      <w:start w:val="1"/>
      <w:numFmt w:val="bullet"/>
      <w:lvlText w:val="•"/>
    </w:lvl>
  </w:abstractNum>
  <w:num w:numId="17">
    <w:abstractNumId w:val="84"/>
  </w:num>
  <w:num w:numId="19">
    <w:abstractNumId w:val="78"/>
  </w:num>
  <w:num w:numId="29">
    <w:abstractNumId w:val="72"/>
  </w:num>
  <w:num w:numId="31">
    <w:abstractNumId w:val="66"/>
  </w:num>
  <w:num w:numId="33">
    <w:abstractNumId w:val="60"/>
  </w:num>
  <w:num w:numId="35">
    <w:abstractNumId w:val="54"/>
  </w:num>
  <w:num w:numId="37">
    <w:abstractNumId w:val="48"/>
  </w:num>
  <w:num w:numId="42">
    <w:abstractNumId w:val="42"/>
  </w:num>
  <w:num w:numId="44">
    <w:abstractNumId w:val="36"/>
  </w:num>
  <w:num w:numId="46">
    <w:abstractNumId w:val="30"/>
  </w:num>
  <w:num w:numId="49">
    <w:abstractNumId w:val="24"/>
  </w:num>
  <w:num w:numId="51">
    <w:abstractNumId w:val="18"/>
  </w:num>
  <w:num w:numId="53">
    <w:abstractNumId w:val="12"/>
  </w:num>
  <w:num w:numId="55">
    <w:abstractNumId w:val="6"/>
  </w:num>
  <w:num w:numId="58">
    <w:abstractNumId w:val="0"/>
  </w:num>
</w:numbering>
</file>

<file path=word/styles.xml><?xml version="1.0" encoding="utf-8"?>
<w:styles xmlns:w="http://schemas.openxmlformats.org/wordprocessingml/2006/main"/>
</file>

<file path=word/_rels/document.xml.rels><?xml version="1.0" encoding="UTF-8"?><Relationships xmlns="http://schemas.openxmlformats.org/package/2006/relationships"><Relationship Target="media/image0.wmf" Id="docRId1" Type="http://schemas.openxmlformats.org/officeDocument/2006/relationships/image" /><Relationship TargetMode="External" Target="http://www.gov.uk/" Id="docRId3" Type="http://schemas.openxmlformats.org/officeDocument/2006/relationships/hyperlink" /><Relationship Target="media/image1.wmf" Id="docRId5" Type="http://schemas.openxmlformats.org/officeDocument/2006/relationships/image" /><Relationship Target="styles.xml" Id="docRId7" Type="http://schemas.openxmlformats.org/officeDocument/2006/relationships/styles" /><Relationship Target="embeddings/oleObject0.bin" Id="docRId0" Type="http://schemas.openxmlformats.org/officeDocument/2006/relationships/oleObject" /><Relationship TargetMode="External" Target="http://www.mckinsey.com/industries/infrastructure/our-insights/imagining-constructions-digital-future" Id="docRId2" Type="http://schemas.openxmlformats.org/officeDocument/2006/relationships/hyperlink" /><Relationship Target="embeddings/oleObject1.bin" Id="docRId4" Type="http://schemas.openxmlformats.org/officeDocument/2006/relationships/oleObject" /><Relationship Target="numbering.xml" Id="docRId6" Type="http://schemas.openxmlformats.org/officeDocument/2006/relationships/numbering" /></Relationships>
</file>